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BED01">
      <w:pPr>
        <w:widowControl/>
        <w:jc w:val="center"/>
        <w:rPr>
          <w:rFonts w:hint="eastAsia" w:ascii="黑体" w:eastAsia="黑体" w:cs="宋体"/>
          <w:bCs/>
          <w:kern w:val="0"/>
          <w:sz w:val="52"/>
          <w:szCs w:val="52"/>
        </w:rPr>
      </w:pPr>
    </w:p>
    <w:p w14:paraId="267CAA96">
      <w:pPr>
        <w:widowControl/>
        <w:jc w:val="center"/>
        <w:rPr>
          <w:rFonts w:hint="eastAsia" w:ascii="黑体" w:eastAsia="黑体" w:cs="宋体"/>
          <w:bCs/>
          <w:kern w:val="0"/>
          <w:sz w:val="52"/>
          <w:szCs w:val="52"/>
        </w:rPr>
      </w:pPr>
    </w:p>
    <w:p w14:paraId="33CB5FC7">
      <w:pPr>
        <w:widowControl/>
        <w:jc w:val="center"/>
        <w:rPr>
          <w:rFonts w:hint="eastAsia" w:ascii="黑体" w:eastAsia="黑体" w:cs="宋体"/>
          <w:bCs/>
          <w:kern w:val="0"/>
          <w:sz w:val="52"/>
          <w:szCs w:val="52"/>
        </w:rPr>
      </w:pPr>
    </w:p>
    <w:p w14:paraId="5581436C">
      <w:pPr>
        <w:widowControl/>
        <w:jc w:val="center"/>
        <w:rPr>
          <w:rFonts w:hint="eastAsia" w:ascii="黑体" w:eastAsia="黑体" w:cs="宋体"/>
          <w:bCs/>
          <w:kern w:val="0"/>
          <w:sz w:val="52"/>
          <w:szCs w:val="52"/>
        </w:rPr>
      </w:pPr>
      <w:r>
        <w:rPr>
          <w:rFonts w:hint="eastAsia" w:ascii="黑体" w:eastAsia="黑体" w:cs="宋体"/>
          <w:bCs/>
          <w:kern w:val="0"/>
          <w:sz w:val="52"/>
          <w:szCs w:val="52"/>
        </w:rPr>
        <w:t>陕西省建设工程施工合同</w:t>
      </w:r>
    </w:p>
    <w:p w14:paraId="0EC326B5">
      <w:pPr>
        <w:widowControl/>
        <w:jc w:val="center"/>
        <w:rPr>
          <w:rFonts w:hint="eastAsia" w:ascii="黑体" w:eastAsia="黑体" w:cs="宋体"/>
          <w:b/>
          <w:bCs/>
          <w:kern w:val="0"/>
          <w:sz w:val="36"/>
          <w:szCs w:val="36"/>
        </w:rPr>
      </w:pPr>
    </w:p>
    <w:p w14:paraId="5C83DC7F">
      <w:pPr>
        <w:widowControl/>
        <w:ind w:firstLine="200"/>
        <w:jc w:val="center"/>
        <w:rPr>
          <w:rFonts w:hint="eastAsia" w:ascii="黑体" w:eastAsia="黑体" w:cs="宋体"/>
          <w:b/>
          <w:bCs/>
          <w:kern w:val="0"/>
          <w:sz w:val="32"/>
          <w:szCs w:val="32"/>
        </w:rPr>
      </w:pPr>
    </w:p>
    <w:p w14:paraId="1DFABAEB">
      <w:pPr>
        <w:widowControl/>
        <w:ind w:firstLine="200"/>
        <w:jc w:val="center"/>
        <w:rPr>
          <w:rFonts w:hint="eastAsia" w:ascii="黑体" w:eastAsia="黑体" w:cs="宋体"/>
          <w:b/>
          <w:bCs/>
          <w:kern w:val="0"/>
          <w:sz w:val="32"/>
          <w:szCs w:val="32"/>
        </w:rPr>
      </w:pPr>
    </w:p>
    <w:p w14:paraId="3D622F47">
      <w:pPr>
        <w:widowControl/>
        <w:ind w:firstLine="200"/>
        <w:jc w:val="center"/>
        <w:rPr>
          <w:rFonts w:hint="eastAsia" w:ascii="黑体" w:eastAsia="黑体" w:cs="宋体"/>
          <w:b/>
          <w:bCs/>
          <w:kern w:val="0"/>
          <w:sz w:val="32"/>
          <w:szCs w:val="32"/>
        </w:rPr>
      </w:pPr>
    </w:p>
    <w:p w14:paraId="1FECF852">
      <w:pPr>
        <w:widowControl/>
        <w:ind w:firstLine="200"/>
        <w:jc w:val="center"/>
        <w:rPr>
          <w:rFonts w:hint="eastAsia" w:ascii="黑体" w:eastAsia="黑体" w:cs="宋体"/>
          <w:b/>
          <w:bCs/>
          <w:kern w:val="0"/>
          <w:sz w:val="32"/>
          <w:szCs w:val="32"/>
        </w:rPr>
      </w:pPr>
    </w:p>
    <w:p w14:paraId="50754719">
      <w:pPr>
        <w:widowControl/>
        <w:ind w:firstLine="200"/>
        <w:jc w:val="center"/>
        <w:rPr>
          <w:rFonts w:hint="eastAsia" w:ascii="黑体" w:eastAsia="黑体" w:cs="宋体"/>
          <w:b/>
          <w:bCs/>
          <w:kern w:val="0"/>
          <w:sz w:val="32"/>
          <w:szCs w:val="32"/>
        </w:rPr>
      </w:pPr>
    </w:p>
    <w:p w14:paraId="072CAB0E">
      <w:pPr>
        <w:widowControl/>
        <w:ind w:firstLine="200"/>
        <w:jc w:val="center"/>
        <w:rPr>
          <w:rFonts w:hint="eastAsia" w:ascii="黑体" w:eastAsia="黑体" w:cs="宋体"/>
          <w:b/>
          <w:bCs/>
          <w:kern w:val="0"/>
          <w:sz w:val="32"/>
          <w:szCs w:val="32"/>
        </w:rPr>
      </w:pPr>
    </w:p>
    <w:p w14:paraId="6180D360">
      <w:pPr>
        <w:widowControl/>
        <w:ind w:firstLine="200"/>
        <w:jc w:val="center"/>
        <w:rPr>
          <w:rFonts w:hint="eastAsia" w:ascii="黑体" w:eastAsia="黑体" w:cs="宋体"/>
          <w:b/>
          <w:bCs/>
          <w:kern w:val="0"/>
          <w:sz w:val="32"/>
          <w:szCs w:val="32"/>
        </w:rPr>
      </w:pPr>
    </w:p>
    <w:p w14:paraId="7DBEE89E">
      <w:pPr>
        <w:widowControl/>
        <w:ind w:firstLine="200"/>
        <w:jc w:val="center"/>
        <w:rPr>
          <w:rFonts w:hint="eastAsia" w:ascii="黑体" w:eastAsia="黑体" w:cs="宋体"/>
          <w:b/>
          <w:bCs/>
          <w:kern w:val="0"/>
          <w:sz w:val="32"/>
          <w:szCs w:val="32"/>
        </w:rPr>
      </w:pPr>
    </w:p>
    <w:p w14:paraId="6FD256D6">
      <w:pPr>
        <w:widowControl/>
        <w:ind w:firstLine="200"/>
        <w:jc w:val="center"/>
        <w:rPr>
          <w:rFonts w:hint="eastAsia" w:ascii="黑体" w:eastAsia="黑体" w:cs="宋体"/>
          <w:b/>
          <w:bCs/>
          <w:kern w:val="0"/>
          <w:sz w:val="32"/>
          <w:szCs w:val="32"/>
        </w:rPr>
      </w:pPr>
    </w:p>
    <w:p w14:paraId="00F6BDA1">
      <w:pPr>
        <w:widowControl/>
        <w:ind w:firstLine="200"/>
        <w:jc w:val="center"/>
        <w:rPr>
          <w:rFonts w:hint="eastAsia" w:ascii="黑体" w:eastAsia="黑体" w:cs="宋体"/>
          <w:b/>
          <w:bCs/>
          <w:kern w:val="0"/>
          <w:sz w:val="32"/>
          <w:szCs w:val="32"/>
        </w:rPr>
      </w:pPr>
    </w:p>
    <w:p w14:paraId="08975066">
      <w:pPr>
        <w:widowControl/>
        <w:ind w:firstLine="200"/>
        <w:jc w:val="center"/>
        <w:rPr>
          <w:rFonts w:hint="eastAsia" w:ascii="黑体" w:eastAsia="黑体" w:cs="宋体"/>
          <w:b/>
          <w:bCs/>
          <w:kern w:val="0"/>
          <w:sz w:val="32"/>
          <w:szCs w:val="32"/>
        </w:rPr>
      </w:pPr>
    </w:p>
    <w:p w14:paraId="16315064">
      <w:pPr>
        <w:widowControl/>
        <w:ind w:firstLine="200"/>
        <w:jc w:val="center"/>
        <w:rPr>
          <w:rFonts w:hint="eastAsia" w:ascii="黑体" w:eastAsia="黑体" w:cs="宋体"/>
          <w:b/>
          <w:bCs/>
          <w:kern w:val="0"/>
          <w:sz w:val="32"/>
          <w:szCs w:val="32"/>
        </w:rPr>
      </w:pPr>
    </w:p>
    <w:p w14:paraId="26AD1965">
      <w:pPr>
        <w:widowControl/>
        <w:ind w:firstLine="200"/>
        <w:jc w:val="center"/>
        <w:rPr>
          <w:rFonts w:hint="eastAsia" w:ascii="黑体" w:eastAsia="黑体" w:cs="宋体"/>
          <w:b/>
          <w:bCs/>
          <w:kern w:val="0"/>
          <w:sz w:val="32"/>
          <w:szCs w:val="32"/>
        </w:rPr>
      </w:pPr>
    </w:p>
    <w:p w14:paraId="7BE0FFCE">
      <w:pPr>
        <w:widowControl/>
        <w:ind w:firstLine="200"/>
        <w:jc w:val="center"/>
        <w:rPr>
          <w:rFonts w:hint="eastAsia" w:ascii="黑体" w:eastAsia="黑体" w:cs="宋体"/>
          <w:b/>
          <w:bCs/>
          <w:kern w:val="0"/>
          <w:sz w:val="32"/>
          <w:szCs w:val="32"/>
        </w:rPr>
      </w:pPr>
    </w:p>
    <w:p w14:paraId="1E1B0848">
      <w:pPr>
        <w:widowControl/>
        <w:ind w:firstLine="200"/>
        <w:jc w:val="center"/>
        <w:rPr>
          <w:rFonts w:hint="eastAsia" w:ascii="黑体" w:eastAsia="黑体" w:cs="宋体"/>
          <w:b/>
          <w:bCs/>
          <w:kern w:val="0"/>
          <w:sz w:val="32"/>
          <w:szCs w:val="32"/>
        </w:rPr>
      </w:pPr>
    </w:p>
    <w:p w14:paraId="109E5BD2">
      <w:pPr>
        <w:widowControl/>
        <w:ind w:firstLine="200"/>
        <w:jc w:val="center"/>
        <w:rPr>
          <w:rFonts w:hint="eastAsia" w:ascii="黑体" w:eastAsia="黑体" w:cs="宋体"/>
          <w:b/>
          <w:bCs/>
          <w:kern w:val="0"/>
          <w:sz w:val="32"/>
          <w:szCs w:val="32"/>
        </w:rPr>
      </w:pPr>
    </w:p>
    <w:p w14:paraId="6B11EF9F">
      <w:pPr>
        <w:widowControl/>
        <w:ind w:firstLine="200"/>
        <w:jc w:val="center"/>
        <w:rPr>
          <w:rFonts w:hint="eastAsia" w:ascii="黑体" w:eastAsia="黑体" w:cs="宋体"/>
          <w:b/>
          <w:bCs/>
          <w:kern w:val="0"/>
          <w:sz w:val="32"/>
          <w:szCs w:val="32"/>
        </w:rPr>
      </w:pPr>
    </w:p>
    <w:p w14:paraId="76176277">
      <w:pPr>
        <w:widowControl/>
        <w:ind w:firstLine="200"/>
        <w:jc w:val="center"/>
        <w:rPr>
          <w:rFonts w:hint="eastAsia" w:ascii="黑体" w:eastAsia="黑体" w:cs="宋体"/>
          <w:b/>
          <w:bCs/>
          <w:kern w:val="0"/>
          <w:sz w:val="32"/>
          <w:szCs w:val="32"/>
        </w:rPr>
      </w:pPr>
    </w:p>
    <w:p w14:paraId="3D93E54A">
      <w:pPr>
        <w:widowControl/>
        <w:jc w:val="center"/>
        <w:rPr>
          <w:rFonts w:hint="eastAsia" w:ascii="宋体" w:hAnsi="宋体" w:cs="宋体"/>
          <w:b/>
          <w:bCs/>
          <w:kern w:val="0"/>
          <w:sz w:val="36"/>
          <w:szCs w:val="36"/>
        </w:rPr>
      </w:pPr>
      <w:r>
        <w:rPr>
          <w:rFonts w:hint="eastAsia" w:ascii="宋体" w:hAnsi="宋体" w:cs="宋体"/>
          <w:b/>
          <w:bCs/>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4457700</wp:posOffset>
                </wp:positionH>
                <wp:positionV relativeFrom="paragraph">
                  <wp:posOffset>113665</wp:posOffset>
                </wp:positionV>
                <wp:extent cx="685800" cy="594360"/>
                <wp:effectExtent l="4445" t="4445" r="14605" b="10795"/>
                <wp:wrapNone/>
                <wp:docPr id="1" name="矩形 2"/>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636E68B8">
                            <w:pPr>
                              <w:rPr>
                                <w:rFonts w:hint="eastAsia" w:ascii="宋体" w:hAnsi="宋体"/>
                                <w:b/>
                                <w:sz w:val="44"/>
                                <w:szCs w:val="44"/>
                              </w:rPr>
                            </w:pPr>
                            <w:r>
                              <w:rPr>
                                <w:rFonts w:hint="eastAsia" w:ascii="宋体" w:hAnsi="宋体"/>
                                <w:b/>
                                <w:sz w:val="44"/>
                                <w:szCs w:val="44"/>
                              </w:rPr>
                              <w:t>制</w:t>
                            </w:r>
                          </w:p>
                        </w:txbxContent>
                      </wps:txbx>
                      <wps:bodyPr wrap="square" upright="1"/>
                    </wps:wsp>
                  </a:graphicData>
                </a:graphic>
              </wp:anchor>
            </w:drawing>
          </mc:Choice>
          <mc:Fallback>
            <w:pict>
              <v:rect id="矩形 2" o:spid="_x0000_s1026" o:spt="1" style="position:absolute;left:0pt;margin-left:351pt;margin-top:8.95pt;height:46.8pt;width:54pt;z-index:251659264;mso-width-relative:page;mso-height-relative:page;" fillcolor="#FFFFFF" filled="t" stroked="t" coordsize="21600,21600" o:gfxdata="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n5eZvWAAAACgEAAA8AAAAAAAAAAQAgAAAAIgAAAGRy&#10;cy9kb3ducmV2LnhtbFBLAQIUABQAAAAIAIdO4kBLzCSZBwIAADYEAAAOAAAAAAAAAAEAIAAAACUB&#10;AABkcnMvZTJvRG9jLnhtbFBLBQYAAAAABgAGAFkBAACeBQAAAAA=&#10;">
                <v:fill on="t" focussize="0,0"/>
                <v:stroke color="#FFFFFF" joinstyle="miter"/>
                <v:imagedata o:title=""/>
                <o:lock v:ext="edit" aspectratio="f"/>
                <v:textbox>
                  <w:txbxContent>
                    <w:p w14:paraId="636E68B8">
                      <w:pPr>
                        <w:rPr>
                          <w:rFonts w:hint="eastAsia"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cs="宋体"/>
          <w:b/>
          <w:bCs/>
          <w:spacing w:val="143"/>
          <w:kern w:val="0"/>
          <w:sz w:val="36"/>
          <w:szCs w:val="36"/>
        </w:rPr>
        <w:t>陕西省建设</w:t>
      </w:r>
      <w:r>
        <w:rPr>
          <w:rFonts w:hint="eastAsia" w:ascii="宋体" w:hAnsi="宋体" w:cs="宋体"/>
          <w:b/>
          <w:bCs/>
          <w:spacing w:val="1"/>
          <w:kern w:val="0"/>
          <w:sz w:val="36"/>
          <w:szCs w:val="36"/>
        </w:rPr>
        <w:t>厅</w:t>
      </w:r>
    </w:p>
    <w:p w14:paraId="779F2442">
      <w:pPr>
        <w:widowControl/>
        <w:jc w:val="center"/>
        <w:rPr>
          <w:rFonts w:hint="eastAsia" w:ascii="宋体" w:hAnsi="宋体" w:cs="宋体"/>
          <w:b/>
          <w:bCs/>
          <w:kern w:val="0"/>
          <w:sz w:val="36"/>
          <w:szCs w:val="36"/>
        </w:rPr>
      </w:pPr>
      <w:r>
        <w:rPr>
          <w:rFonts w:hint="eastAsia" w:ascii="宋体" w:hAnsi="宋体" w:cs="宋体"/>
          <w:b/>
          <w:bCs/>
          <w:spacing w:val="7"/>
          <w:w w:val="96"/>
          <w:kern w:val="0"/>
          <w:sz w:val="36"/>
          <w:szCs w:val="36"/>
        </w:rPr>
        <w:t>陕西省工商行政管理</w:t>
      </w:r>
      <w:r>
        <w:rPr>
          <w:rFonts w:hint="eastAsia" w:ascii="宋体" w:hAnsi="宋体" w:cs="宋体"/>
          <w:b/>
          <w:bCs/>
          <w:w w:val="96"/>
          <w:kern w:val="0"/>
          <w:sz w:val="36"/>
          <w:szCs w:val="36"/>
        </w:rPr>
        <w:t>局</w:t>
      </w:r>
    </w:p>
    <w:p w14:paraId="2A7FFD28">
      <w:pPr>
        <w:widowControl/>
        <w:jc w:val="center"/>
        <w:rPr>
          <w:rFonts w:hint="eastAsia" w:ascii="宋体" w:hAnsi="宋体" w:cs="宋体"/>
          <w:b/>
          <w:bCs/>
          <w:kern w:val="0"/>
          <w:sz w:val="36"/>
          <w:szCs w:val="36"/>
        </w:rPr>
        <w:sectPr>
          <w:headerReference r:id="rId5" w:type="first"/>
          <w:footerReference r:id="rId8" w:type="first"/>
          <w:headerReference r:id="rId3" w:type="default"/>
          <w:footerReference r:id="rId6" w:type="default"/>
          <w:headerReference r:id="rId4" w:type="even"/>
          <w:footerReference r:id="rId7" w:type="even"/>
          <w:pgSz w:w="12240" w:h="15840"/>
          <w:pgMar w:top="1134" w:right="1134" w:bottom="1134" w:left="1134" w:header="720" w:footer="720" w:gutter="0"/>
          <w:pgNumType w:start="0"/>
          <w:cols w:space="720" w:num="1"/>
          <w:titlePg/>
        </w:sectPr>
      </w:pPr>
      <w:r>
        <w:rPr>
          <w:rFonts w:hint="eastAsia" w:ascii="宋体" w:hAnsi="宋体" w:cs="宋体"/>
          <w:b/>
          <w:bCs/>
          <w:kern w:val="0"/>
          <w:sz w:val="36"/>
          <w:szCs w:val="36"/>
        </w:rPr>
        <w:t>二○</w:t>
      </w:r>
      <w:r>
        <w:rPr>
          <w:rFonts w:hint="eastAsia" w:ascii="宋体" w:hAnsi="宋体" w:cs="宋体"/>
          <w:b/>
          <w:bCs/>
          <w:kern w:val="0"/>
          <w:sz w:val="36"/>
          <w:szCs w:val="36"/>
          <w:lang w:val="en-US" w:eastAsia="zh-CN"/>
        </w:rPr>
        <w:t xml:space="preserve">  </w:t>
      </w:r>
      <w:r>
        <w:rPr>
          <w:rFonts w:hint="eastAsia" w:ascii="宋体" w:hAnsi="宋体" w:cs="宋体"/>
          <w:b/>
          <w:bCs/>
          <w:kern w:val="0"/>
          <w:sz w:val="36"/>
          <w:szCs w:val="36"/>
        </w:rPr>
        <w:t>年</w:t>
      </w:r>
      <w:r>
        <w:rPr>
          <w:rFonts w:hint="eastAsia" w:ascii="宋体" w:hAnsi="宋体" w:cs="宋体"/>
          <w:b/>
          <w:bCs/>
          <w:kern w:val="0"/>
          <w:sz w:val="36"/>
          <w:szCs w:val="36"/>
          <w:lang w:val="en-US" w:eastAsia="zh-CN"/>
        </w:rPr>
        <w:t xml:space="preserve">  </w:t>
      </w:r>
      <w:r>
        <w:rPr>
          <w:rFonts w:hint="eastAsia" w:ascii="宋体" w:hAnsi="宋体" w:cs="宋体"/>
          <w:b/>
          <w:bCs/>
          <w:kern w:val="0"/>
          <w:sz w:val="36"/>
          <w:szCs w:val="36"/>
        </w:rPr>
        <w:t>月</w:t>
      </w:r>
      <w:r>
        <w:rPr>
          <w:rFonts w:hint="eastAsia" w:ascii="宋体" w:hAnsi="宋体" w:cs="宋体"/>
          <w:b/>
          <w:bCs/>
          <w:kern w:val="0"/>
          <w:sz w:val="36"/>
          <w:szCs w:val="36"/>
          <w:lang w:val="en-US" w:eastAsia="zh-CN"/>
        </w:rPr>
        <w:t xml:space="preserve">  </w:t>
      </w:r>
      <w:r>
        <w:rPr>
          <w:rFonts w:hint="eastAsia" w:ascii="宋体" w:hAnsi="宋体" w:cs="宋体"/>
          <w:b/>
          <w:bCs/>
          <w:kern w:val="0"/>
          <w:sz w:val="36"/>
          <w:szCs w:val="36"/>
        </w:rPr>
        <w:t>日</w:t>
      </w:r>
    </w:p>
    <w:p w14:paraId="16206D65">
      <w:pPr>
        <w:widowControl/>
        <w:jc w:val="center"/>
        <w:rPr>
          <w:rFonts w:ascii="黑体" w:hAnsi="黑体" w:eastAsia="黑体" w:cs="宋体"/>
          <w:bCs/>
          <w:kern w:val="0"/>
          <w:sz w:val="36"/>
          <w:szCs w:val="36"/>
        </w:rPr>
      </w:pPr>
      <w:r>
        <w:rPr>
          <w:rFonts w:hint="eastAsia" w:ascii="黑体" w:hAnsi="黑体" w:eastAsia="黑体" w:cs="宋体"/>
          <w:bCs/>
          <w:kern w:val="0"/>
          <w:sz w:val="36"/>
          <w:szCs w:val="36"/>
        </w:rPr>
        <w:t>第一部分  协议书</w:t>
      </w:r>
    </w:p>
    <w:p w14:paraId="7A5EC54F">
      <w:pPr>
        <w:widowControl/>
        <w:spacing w:line="360" w:lineRule="auto"/>
        <w:ind w:firstLine="480" w:firstLineChars="200"/>
        <w:jc w:val="left"/>
        <w:rPr>
          <w:rFonts w:hint="eastAsia" w:cs="宋体"/>
          <w:kern w:val="0"/>
          <w:sz w:val="24"/>
          <w:u w:val="single"/>
        </w:rPr>
      </w:pPr>
    </w:p>
    <w:p w14:paraId="4169454D">
      <w:pPr>
        <w:widowControl/>
        <w:spacing w:line="360" w:lineRule="auto"/>
        <w:ind w:firstLine="480" w:firstLineChars="200"/>
        <w:jc w:val="left"/>
        <w:rPr>
          <w:kern w:val="0"/>
          <w:sz w:val="24"/>
        </w:rPr>
      </w:pPr>
      <w:r>
        <w:rPr>
          <w:rFonts w:hint="eastAsia" w:cs="宋体"/>
          <w:kern w:val="0"/>
          <w:sz w:val="24"/>
        </w:rPr>
        <w:t>发包人（全称）：</w:t>
      </w:r>
      <w:r>
        <w:rPr>
          <w:kern w:val="0"/>
          <w:sz w:val="24"/>
          <w:u w:val="single"/>
        </w:rPr>
        <w:t>_</w:t>
      </w:r>
      <w:r>
        <w:rPr>
          <w:rFonts w:hint="eastAsia"/>
          <w:kern w:val="0"/>
          <w:sz w:val="24"/>
          <w:u w:val="single"/>
        </w:rPr>
        <w:t>西安市高陵区教育局</w:t>
      </w:r>
    </w:p>
    <w:p w14:paraId="5BDAFC62">
      <w:pPr>
        <w:widowControl/>
        <w:spacing w:line="360" w:lineRule="auto"/>
        <w:ind w:firstLine="480" w:firstLineChars="200"/>
        <w:jc w:val="left"/>
        <w:rPr>
          <w:kern w:val="0"/>
          <w:sz w:val="24"/>
        </w:rPr>
      </w:pPr>
      <w:r>
        <w:rPr>
          <w:rFonts w:hint="eastAsia" w:cs="宋体"/>
          <w:kern w:val="0"/>
          <w:sz w:val="24"/>
        </w:rPr>
        <w:t>承包人（全称）：</w:t>
      </w:r>
      <w:r>
        <w:rPr>
          <w:kern w:val="0"/>
          <w:sz w:val="24"/>
          <w:u w:val="single"/>
        </w:rPr>
        <w:t>_</w:t>
      </w:r>
      <w:r>
        <w:rPr>
          <w:rFonts w:hint="eastAsia"/>
          <w:kern w:val="0"/>
          <w:sz w:val="24"/>
          <w:u w:val="single"/>
          <w:lang w:val="en-US" w:eastAsia="zh-CN"/>
        </w:rPr>
        <w:t xml:space="preserve">                   </w:t>
      </w:r>
      <w:r>
        <w:rPr>
          <w:kern w:val="0"/>
          <w:sz w:val="24"/>
        </w:rPr>
        <w:t>__</w:t>
      </w:r>
    </w:p>
    <w:p w14:paraId="1023DEEC">
      <w:pPr>
        <w:widowControl/>
        <w:spacing w:line="360" w:lineRule="auto"/>
        <w:ind w:firstLine="480" w:firstLineChars="200"/>
        <w:jc w:val="left"/>
        <w:rPr>
          <w:rFonts w:ascii="宋体" w:hAnsi="宋体" w:cs="宋体"/>
          <w:kern w:val="0"/>
          <w:sz w:val="24"/>
        </w:rPr>
      </w:pPr>
      <w:r>
        <w:rPr>
          <w:rFonts w:hint="eastAsia" w:cs="宋体"/>
          <w:kern w:val="0"/>
          <w:sz w:val="24"/>
        </w:rPr>
        <w:t>依照《中华人民共和国合同法》、《中华人民共和国建筑法》及其他有关法律、行政法规，遵循平等、自愿、公平和诚实信用的原则，双方就本建设工程施工协商一致，订立本合同。</w:t>
      </w:r>
    </w:p>
    <w:p w14:paraId="780E44F9">
      <w:pPr>
        <w:widowControl/>
        <w:spacing w:line="360" w:lineRule="auto"/>
        <w:ind w:firstLine="482" w:firstLineChars="200"/>
        <w:jc w:val="left"/>
        <w:rPr>
          <w:rFonts w:cs="宋体"/>
          <w:b/>
          <w:kern w:val="0"/>
          <w:sz w:val="24"/>
        </w:rPr>
      </w:pPr>
      <w:r>
        <w:rPr>
          <w:rFonts w:hint="eastAsia" w:cs="宋体"/>
          <w:b/>
          <w:kern w:val="0"/>
          <w:sz w:val="24"/>
        </w:rPr>
        <w:t>一、工程概况</w:t>
      </w:r>
    </w:p>
    <w:p w14:paraId="46C9CEA0">
      <w:pPr>
        <w:widowControl/>
        <w:spacing w:line="360" w:lineRule="auto"/>
        <w:ind w:firstLine="480" w:firstLineChars="200"/>
        <w:jc w:val="left"/>
        <w:rPr>
          <w:rFonts w:hint="default" w:eastAsia="宋体" w:cs="宋体"/>
          <w:kern w:val="0"/>
          <w:sz w:val="24"/>
          <w:u w:val="none"/>
          <w:lang w:val="en-US" w:eastAsia="zh-CN"/>
        </w:rPr>
      </w:pPr>
      <w:r>
        <w:rPr>
          <w:rFonts w:hint="eastAsia" w:cs="宋体"/>
          <w:kern w:val="0"/>
          <w:sz w:val="24"/>
        </w:rPr>
        <w:t>工程名称：</w:t>
      </w:r>
      <w:r>
        <w:rPr>
          <w:rFonts w:hint="eastAsia" w:cs="宋体"/>
          <w:kern w:val="0"/>
          <w:sz w:val="24"/>
          <w:u w:val="none"/>
          <w:lang w:val="en-US" w:eastAsia="zh-CN"/>
        </w:rPr>
        <w:t xml:space="preserve"> </w:t>
      </w:r>
      <w:r>
        <w:rPr>
          <w:rFonts w:cs="宋体"/>
          <w:kern w:val="0"/>
          <w:sz w:val="24"/>
          <w:u w:val="single"/>
        </w:rPr>
        <w:t>_</w:t>
      </w:r>
      <w:r>
        <w:rPr>
          <w:rFonts w:hint="eastAsia" w:cs="宋体"/>
          <w:kern w:val="0"/>
          <w:sz w:val="24"/>
          <w:u w:val="single"/>
          <w:lang w:val="en-US" w:eastAsia="zh-CN"/>
        </w:rPr>
        <w:t xml:space="preserve">      </w:t>
      </w:r>
      <w:r>
        <w:rPr>
          <w:rFonts w:cs="宋体"/>
          <w:kern w:val="0"/>
          <w:sz w:val="24"/>
          <w:u w:val="single"/>
        </w:rPr>
        <w:t>__</w:t>
      </w:r>
      <w:r>
        <w:rPr>
          <w:rFonts w:hint="eastAsia" w:cs="宋体"/>
          <w:kern w:val="0"/>
          <w:sz w:val="24"/>
          <w:u w:val="single"/>
          <w:lang w:val="en-US" w:eastAsia="zh-CN"/>
        </w:rPr>
        <w:t xml:space="preserve">          </w:t>
      </w:r>
    </w:p>
    <w:p w14:paraId="22408EB4">
      <w:pPr>
        <w:widowControl/>
        <w:spacing w:line="360" w:lineRule="auto"/>
        <w:ind w:firstLine="480" w:firstLineChars="200"/>
        <w:jc w:val="left"/>
        <w:rPr>
          <w:rFonts w:hint="default" w:eastAsia="宋体" w:cs="宋体"/>
          <w:kern w:val="0"/>
          <w:sz w:val="24"/>
          <w:u w:val="single"/>
          <w:lang w:val="en-US" w:eastAsia="zh-CN"/>
        </w:rPr>
      </w:pPr>
      <w:r>
        <w:rPr>
          <w:rFonts w:hint="eastAsia" w:cs="宋体"/>
          <w:kern w:val="0"/>
          <w:sz w:val="24"/>
        </w:rPr>
        <w:t>工程地点：</w:t>
      </w:r>
      <w:r>
        <w:rPr>
          <w:rFonts w:hint="eastAsia" w:cs="宋体"/>
          <w:kern w:val="0"/>
          <w:sz w:val="24"/>
          <w:u w:val="single"/>
          <w:lang w:val="en-US" w:eastAsia="zh-CN"/>
        </w:rPr>
        <w:t xml:space="preserve">                    </w:t>
      </w:r>
    </w:p>
    <w:p w14:paraId="514A51C1">
      <w:pPr>
        <w:widowControl/>
        <w:spacing w:line="360" w:lineRule="auto"/>
        <w:ind w:firstLine="480" w:firstLineChars="200"/>
        <w:jc w:val="left"/>
        <w:rPr>
          <w:rFonts w:hint="default" w:eastAsia="宋体" w:cs="宋体"/>
          <w:kern w:val="0"/>
          <w:sz w:val="24"/>
          <w:u w:val="single"/>
          <w:lang w:val="en-US" w:eastAsia="zh-CN"/>
        </w:rPr>
      </w:pPr>
      <w:r>
        <w:rPr>
          <w:rFonts w:hint="eastAsia" w:cs="宋体"/>
          <w:kern w:val="0"/>
          <w:sz w:val="24"/>
        </w:rPr>
        <w:t>结构形式:</w:t>
      </w:r>
      <w:r>
        <w:rPr>
          <w:rFonts w:hint="eastAsia" w:cs="宋体"/>
          <w:kern w:val="0"/>
          <w:sz w:val="24"/>
          <w:u w:val="single"/>
        </w:rPr>
        <w:t xml:space="preserve"> </w:t>
      </w:r>
      <w:r>
        <w:rPr>
          <w:rFonts w:hint="eastAsia" w:cs="宋体"/>
          <w:kern w:val="0"/>
          <w:sz w:val="24"/>
          <w:u w:val="single"/>
          <w:lang w:val="en-US" w:eastAsia="zh-CN"/>
        </w:rPr>
        <w:t xml:space="preserve">          </w:t>
      </w:r>
      <w:r>
        <w:rPr>
          <w:rFonts w:hint="eastAsia" w:cs="宋体"/>
          <w:kern w:val="0"/>
          <w:sz w:val="24"/>
          <w:u w:val="single"/>
        </w:rPr>
        <w:t xml:space="preserve"> </w:t>
      </w:r>
      <w:r>
        <w:rPr>
          <w:rFonts w:hint="eastAsia" w:cs="宋体"/>
          <w:kern w:val="0"/>
          <w:sz w:val="24"/>
        </w:rPr>
        <w:t>层数：</w:t>
      </w:r>
      <w:r>
        <w:rPr>
          <w:rFonts w:cs="宋体"/>
          <w:kern w:val="0"/>
          <w:sz w:val="24"/>
          <w:u w:val="single"/>
        </w:rPr>
        <w:t>_</w:t>
      </w:r>
      <w:r>
        <w:rPr>
          <w:rFonts w:hint="eastAsia" w:cs="宋体"/>
          <w:kern w:val="0"/>
          <w:sz w:val="24"/>
          <w:u w:val="single"/>
          <w:lang w:val="en-US" w:eastAsia="zh-CN"/>
        </w:rPr>
        <w:t xml:space="preserve">      </w:t>
      </w:r>
      <w:r>
        <w:rPr>
          <w:rFonts w:cs="宋体"/>
          <w:kern w:val="0"/>
          <w:sz w:val="24"/>
          <w:u w:val="single"/>
        </w:rPr>
        <w:t>__</w:t>
      </w:r>
      <w:r>
        <w:rPr>
          <w:rFonts w:hint="eastAsia" w:cs="宋体"/>
          <w:kern w:val="0"/>
          <w:sz w:val="24"/>
        </w:rPr>
        <w:t>　建筑面积：</w:t>
      </w:r>
      <w:r>
        <w:rPr>
          <w:rFonts w:hint="eastAsia" w:cs="宋体"/>
          <w:kern w:val="0"/>
          <w:sz w:val="24"/>
          <w:u w:val="single"/>
        </w:rPr>
        <w:t xml:space="preserve"> </w:t>
      </w:r>
      <w:r>
        <w:rPr>
          <w:rFonts w:hint="eastAsia" w:cs="宋体"/>
          <w:kern w:val="0"/>
          <w:sz w:val="24"/>
          <w:u w:val="single"/>
          <w:lang w:val="en-US" w:eastAsia="zh-CN"/>
        </w:rPr>
        <w:t xml:space="preserve">         </w:t>
      </w:r>
    </w:p>
    <w:p w14:paraId="37A570E5">
      <w:pPr>
        <w:widowControl/>
        <w:spacing w:line="360" w:lineRule="auto"/>
        <w:ind w:firstLine="482" w:firstLineChars="200"/>
        <w:jc w:val="left"/>
        <w:rPr>
          <w:rFonts w:cs="宋体"/>
          <w:b/>
          <w:kern w:val="0"/>
          <w:sz w:val="24"/>
        </w:rPr>
      </w:pPr>
      <w:r>
        <w:rPr>
          <w:rFonts w:hint="eastAsia" w:cs="宋体"/>
          <w:b/>
          <w:kern w:val="0"/>
          <w:sz w:val="24"/>
        </w:rPr>
        <w:t>二、工程承包范围</w:t>
      </w:r>
    </w:p>
    <w:p w14:paraId="0A15BDB2">
      <w:pPr>
        <w:widowControl/>
        <w:spacing w:line="360" w:lineRule="auto"/>
        <w:ind w:firstLine="960" w:firstLineChars="400"/>
        <w:jc w:val="left"/>
        <w:rPr>
          <w:rFonts w:hint="eastAsia" w:cs="宋体"/>
          <w:kern w:val="0"/>
          <w:sz w:val="24"/>
          <w:u w:val="single"/>
        </w:rPr>
      </w:pPr>
      <w:r>
        <w:rPr>
          <w:rFonts w:hint="eastAsia" w:cs="宋体"/>
          <w:kern w:val="0"/>
          <w:sz w:val="24"/>
          <w:u w:val="single"/>
        </w:rPr>
        <w:t>承包范围：工程设计图纸及工程量清单涉及的全部内容</w:t>
      </w:r>
    </w:p>
    <w:p w14:paraId="5899E213">
      <w:pPr>
        <w:widowControl/>
        <w:spacing w:line="360" w:lineRule="auto"/>
        <w:ind w:firstLine="480" w:firstLineChars="200"/>
        <w:jc w:val="left"/>
        <w:rPr>
          <w:rFonts w:hint="eastAsia" w:cs="宋体"/>
          <w:kern w:val="0"/>
          <w:sz w:val="24"/>
        </w:rPr>
      </w:pPr>
      <w:r>
        <w:rPr>
          <w:rFonts w:hint="eastAsia" w:cs="宋体"/>
          <w:kern w:val="0"/>
          <w:sz w:val="24"/>
        </w:rPr>
        <w:t>不包括的工程范围：</w:t>
      </w:r>
      <w:r>
        <w:rPr>
          <w:rFonts w:cs="宋体"/>
          <w:kern w:val="0"/>
          <w:sz w:val="24"/>
        </w:rPr>
        <w:t>___________________________________</w:t>
      </w:r>
    </w:p>
    <w:p w14:paraId="5BFB97F2">
      <w:pPr>
        <w:widowControl/>
        <w:spacing w:line="360" w:lineRule="auto"/>
        <w:ind w:firstLine="482" w:firstLineChars="200"/>
        <w:jc w:val="left"/>
        <w:rPr>
          <w:rFonts w:cs="宋体"/>
          <w:kern w:val="0"/>
          <w:sz w:val="24"/>
        </w:rPr>
      </w:pPr>
      <w:r>
        <w:rPr>
          <w:rFonts w:hint="eastAsia" w:cs="宋体"/>
          <w:b/>
          <w:kern w:val="0"/>
          <w:sz w:val="24"/>
        </w:rPr>
        <w:t>三、合同工期</w:t>
      </w:r>
      <w:r>
        <w:rPr>
          <w:rFonts w:hint="eastAsia" w:cs="宋体"/>
          <w:kern w:val="0"/>
          <w:sz w:val="24"/>
        </w:rPr>
        <w:t>：</w:t>
      </w:r>
    </w:p>
    <w:p w14:paraId="58036321">
      <w:pPr>
        <w:widowControl/>
        <w:spacing w:line="360" w:lineRule="auto"/>
        <w:ind w:firstLine="480" w:firstLineChars="200"/>
        <w:jc w:val="left"/>
        <w:rPr>
          <w:rFonts w:cs="宋体"/>
          <w:kern w:val="0"/>
          <w:sz w:val="24"/>
        </w:rPr>
      </w:pPr>
      <w:r>
        <w:rPr>
          <w:rFonts w:hint="eastAsia" w:cs="宋体"/>
          <w:kern w:val="0"/>
          <w:sz w:val="24"/>
        </w:rPr>
        <w:t xml:space="preserve">总日历天数 </w:t>
      </w:r>
      <w:r>
        <w:rPr>
          <w:rFonts w:hint="eastAsia" w:cs="宋体"/>
          <w:kern w:val="0"/>
          <w:sz w:val="24"/>
          <w:u w:val="single"/>
        </w:rPr>
        <w:t xml:space="preserve">  </w:t>
      </w:r>
      <w:r>
        <w:rPr>
          <w:rFonts w:hint="eastAsia" w:cs="宋体"/>
          <w:kern w:val="0"/>
          <w:sz w:val="24"/>
          <w:u w:val="single"/>
          <w:lang w:val="en-US" w:eastAsia="zh-CN"/>
        </w:rPr>
        <w:t xml:space="preserve">      </w:t>
      </w:r>
      <w:r>
        <w:rPr>
          <w:rFonts w:hint="eastAsia" w:cs="宋体"/>
          <w:kern w:val="0"/>
          <w:sz w:val="24"/>
          <w:u w:val="single"/>
        </w:rPr>
        <w:t xml:space="preserve"> </w:t>
      </w:r>
      <w:r>
        <w:rPr>
          <w:rFonts w:hint="eastAsia" w:cs="宋体"/>
          <w:kern w:val="0"/>
          <w:sz w:val="24"/>
        </w:rPr>
        <w:t xml:space="preserve"> 天</w:t>
      </w:r>
    </w:p>
    <w:p w14:paraId="58A018ED">
      <w:pPr>
        <w:widowControl/>
        <w:spacing w:line="360" w:lineRule="auto"/>
        <w:ind w:firstLine="480" w:firstLineChars="200"/>
        <w:jc w:val="left"/>
        <w:rPr>
          <w:rFonts w:hint="eastAsia" w:cs="宋体"/>
          <w:kern w:val="0"/>
          <w:sz w:val="24"/>
        </w:rPr>
      </w:pPr>
      <w:r>
        <w:rPr>
          <w:rFonts w:hint="eastAsia" w:cs="宋体"/>
          <w:kern w:val="0"/>
          <w:sz w:val="24"/>
        </w:rPr>
        <w:t>开工日期：</w:t>
      </w:r>
      <w:r>
        <w:rPr>
          <w:rFonts w:hint="eastAsia" w:cs="宋体"/>
          <w:kern w:val="0"/>
          <w:sz w:val="24"/>
          <w:u w:val="single"/>
        </w:rPr>
        <w:t xml:space="preserve">  20</w:t>
      </w:r>
      <w:r>
        <w:rPr>
          <w:rFonts w:hint="eastAsia" w:cs="宋体"/>
          <w:kern w:val="0"/>
          <w:sz w:val="24"/>
          <w:u w:val="single"/>
          <w:lang w:val="en-US" w:eastAsia="zh-CN"/>
        </w:rPr>
        <w:t xml:space="preserve">  </w:t>
      </w:r>
      <w:r>
        <w:rPr>
          <w:rFonts w:hint="eastAsia" w:cs="宋体"/>
          <w:kern w:val="0"/>
          <w:sz w:val="24"/>
          <w:u w:val="single"/>
        </w:rPr>
        <w:t xml:space="preserve">  年 </w:t>
      </w:r>
      <w:r>
        <w:rPr>
          <w:rFonts w:hint="eastAsia" w:cs="宋体"/>
          <w:kern w:val="0"/>
          <w:sz w:val="24"/>
          <w:u w:val="single"/>
          <w:lang w:val="en-US" w:eastAsia="zh-CN"/>
        </w:rPr>
        <w:t xml:space="preserve">    </w:t>
      </w:r>
      <w:r>
        <w:rPr>
          <w:rFonts w:hint="eastAsia" w:cs="宋体"/>
          <w:kern w:val="0"/>
          <w:sz w:val="24"/>
          <w:u w:val="single"/>
        </w:rPr>
        <w:t xml:space="preserve"> 月</w:t>
      </w:r>
      <w:r>
        <w:rPr>
          <w:rFonts w:hint="eastAsia" w:cs="宋体"/>
          <w:kern w:val="0"/>
          <w:sz w:val="24"/>
          <w:u w:val="single"/>
          <w:lang w:val="en-US" w:eastAsia="zh-CN"/>
        </w:rPr>
        <w:t xml:space="preserve">   </w:t>
      </w:r>
      <w:r>
        <w:rPr>
          <w:rFonts w:hint="eastAsia" w:cs="宋体"/>
          <w:kern w:val="0"/>
          <w:sz w:val="24"/>
          <w:u w:val="single"/>
        </w:rPr>
        <w:t xml:space="preserve"> 日  </w:t>
      </w:r>
    </w:p>
    <w:p w14:paraId="15B1275D">
      <w:pPr>
        <w:widowControl/>
        <w:spacing w:line="360" w:lineRule="auto"/>
        <w:ind w:firstLine="480" w:firstLineChars="200"/>
        <w:jc w:val="left"/>
        <w:rPr>
          <w:rFonts w:cs="宋体"/>
          <w:kern w:val="0"/>
          <w:sz w:val="24"/>
        </w:rPr>
      </w:pPr>
      <w:r>
        <w:rPr>
          <w:rFonts w:hint="eastAsia" w:cs="宋体"/>
          <w:kern w:val="0"/>
          <w:sz w:val="24"/>
        </w:rPr>
        <w:t>竣工日期：</w:t>
      </w:r>
      <w:r>
        <w:rPr>
          <w:rFonts w:hint="eastAsia" w:cs="宋体"/>
          <w:kern w:val="0"/>
          <w:sz w:val="24"/>
          <w:u w:val="single"/>
        </w:rPr>
        <w:t xml:space="preserve">  20</w:t>
      </w:r>
      <w:r>
        <w:rPr>
          <w:rFonts w:hint="eastAsia" w:cs="宋体"/>
          <w:kern w:val="0"/>
          <w:sz w:val="24"/>
          <w:u w:val="single"/>
          <w:lang w:val="en-US" w:eastAsia="zh-CN"/>
        </w:rPr>
        <w:t xml:space="preserve">  </w:t>
      </w:r>
      <w:r>
        <w:rPr>
          <w:rFonts w:hint="eastAsia" w:cs="宋体"/>
          <w:kern w:val="0"/>
          <w:sz w:val="24"/>
          <w:u w:val="single"/>
        </w:rPr>
        <w:t xml:space="preserve"> 年 </w:t>
      </w:r>
      <w:r>
        <w:rPr>
          <w:rFonts w:hint="eastAsia" w:cs="宋体"/>
          <w:kern w:val="0"/>
          <w:sz w:val="24"/>
          <w:u w:val="single"/>
          <w:lang w:val="en-US" w:eastAsia="zh-CN"/>
        </w:rPr>
        <w:t xml:space="preserve">   </w:t>
      </w:r>
      <w:r>
        <w:rPr>
          <w:rFonts w:hint="eastAsia" w:cs="宋体"/>
          <w:kern w:val="0"/>
          <w:sz w:val="24"/>
          <w:u w:val="single"/>
        </w:rPr>
        <w:t xml:space="preserve"> 月</w:t>
      </w:r>
      <w:r>
        <w:rPr>
          <w:rFonts w:hint="eastAsia" w:cs="宋体"/>
          <w:kern w:val="0"/>
          <w:sz w:val="24"/>
          <w:u w:val="single"/>
          <w:lang w:val="en-US" w:eastAsia="zh-CN"/>
        </w:rPr>
        <w:t xml:space="preserve">       </w:t>
      </w:r>
      <w:r>
        <w:rPr>
          <w:rFonts w:hint="eastAsia" w:cs="宋体"/>
          <w:kern w:val="0"/>
          <w:sz w:val="24"/>
          <w:u w:val="single"/>
        </w:rPr>
        <w:t xml:space="preserve">日  </w:t>
      </w:r>
    </w:p>
    <w:p w14:paraId="5BCB9513">
      <w:pPr>
        <w:widowControl/>
        <w:spacing w:line="360" w:lineRule="auto"/>
        <w:ind w:firstLine="482" w:firstLineChars="200"/>
        <w:jc w:val="left"/>
        <w:rPr>
          <w:rFonts w:cs="宋体"/>
          <w:b/>
          <w:kern w:val="0"/>
          <w:sz w:val="24"/>
        </w:rPr>
      </w:pPr>
      <w:r>
        <w:rPr>
          <w:rFonts w:hint="eastAsia" w:cs="宋体"/>
          <w:b/>
          <w:kern w:val="0"/>
          <w:sz w:val="24"/>
        </w:rPr>
        <w:t>四、质量标准</w:t>
      </w:r>
    </w:p>
    <w:p w14:paraId="1D7BB357">
      <w:pPr>
        <w:widowControl/>
        <w:spacing w:line="360" w:lineRule="auto"/>
        <w:ind w:firstLine="480" w:firstLineChars="200"/>
        <w:jc w:val="left"/>
        <w:rPr>
          <w:rFonts w:hint="eastAsia" w:cs="宋体"/>
          <w:kern w:val="0"/>
          <w:sz w:val="24"/>
          <w:u w:val="single"/>
        </w:rPr>
      </w:pPr>
      <w:r>
        <w:rPr>
          <w:rFonts w:hint="eastAsia" w:cs="宋体"/>
          <w:kern w:val="0"/>
          <w:sz w:val="24"/>
        </w:rPr>
        <w:t>工程质量标准：</w:t>
      </w:r>
      <w:r>
        <w:rPr>
          <w:rFonts w:hint="eastAsia" w:cs="宋体"/>
          <w:kern w:val="0"/>
          <w:sz w:val="24"/>
          <w:u w:val="single"/>
        </w:rPr>
        <w:t>合格</w:t>
      </w:r>
    </w:p>
    <w:p w14:paraId="5B2243F9">
      <w:pPr>
        <w:widowControl/>
        <w:spacing w:line="360" w:lineRule="auto"/>
        <w:ind w:firstLine="482" w:firstLineChars="200"/>
        <w:jc w:val="left"/>
        <w:rPr>
          <w:rFonts w:cs="宋体"/>
          <w:b/>
          <w:kern w:val="0"/>
          <w:sz w:val="24"/>
        </w:rPr>
      </w:pPr>
      <w:r>
        <w:rPr>
          <w:rFonts w:hint="eastAsia" w:cs="宋体"/>
          <w:b/>
          <w:kern w:val="0"/>
          <w:sz w:val="24"/>
        </w:rPr>
        <w:t>五、合同价款</w:t>
      </w:r>
    </w:p>
    <w:p w14:paraId="0C247510">
      <w:pPr>
        <w:widowControl/>
        <w:spacing w:line="360" w:lineRule="auto"/>
        <w:ind w:firstLine="480" w:firstLineChars="200"/>
        <w:jc w:val="left"/>
        <w:rPr>
          <w:rFonts w:ascii="宋体" w:hAnsi="宋体" w:cs="宋体"/>
          <w:kern w:val="0"/>
          <w:sz w:val="24"/>
        </w:rPr>
      </w:pPr>
      <w:r>
        <w:rPr>
          <w:rFonts w:hint="eastAsia" w:cs="宋体"/>
          <w:kern w:val="0"/>
          <w:sz w:val="24"/>
        </w:rPr>
        <w:t>1、合同总价（大写）：</w:t>
      </w:r>
      <w:r>
        <w:rPr>
          <w:rFonts w:cs="宋体"/>
          <w:kern w:val="0"/>
          <w:sz w:val="24"/>
        </w:rPr>
        <w:t>____________</w:t>
      </w:r>
      <w:r>
        <w:rPr>
          <w:rFonts w:hint="eastAsia" w:cs="宋体"/>
          <w:kern w:val="0"/>
          <w:sz w:val="24"/>
          <w:lang w:val="en-US" w:eastAsia="zh-CN"/>
        </w:rPr>
        <w:t xml:space="preserve">   </w:t>
      </w:r>
      <w:r>
        <w:rPr>
          <w:rFonts w:hint="eastAsia" w:cs="宋体"/>
          <w:kern w:val="0"/>
          <w:sz w:val="24"/>
        </w:rPr>
        <w:t>(人民币)元</w:t>
      </w:r>
    </w:p>
    <w:p w14:paraId="5EFAB5AF">
      <w:pPr>
        <w:widowControl/>
        <w:spacing w:line="360" w:lineRule="auto"/>
        <w:ind w:firstLine="480" w:firstLineChars="200"/>
        <w:jc w:val="left"/>
        <w:rPr>
          <w:rFonts w:cs="宋体"/>
          <w:kern w:val="0"/>
          <w:sz w:val="24"/>
        </w:rPr>
      </w:pPr>
      <w:r>
        <w:rPr>
          <w:rFonts w:hint="eastAsia" w:cs="宋体"/>
          <w:kern w:val="0"/>
          <w:sz w:val="24"/>
        </w:rPr>
        <w:t>（小写）￥：</w:t>
      </w:r>
      <w:r>
        <w:rPr>
          <w:rFonts w:hint="eastAsia" w:cs="宋体"/>
          <w:kern w:val="0"/>
          <w:sz w:val="24"/>
          <w:u w:val="single"/>
        </w:rPr>
        <w:t xml:space="preserve"> </w:t>
      </w:r>
      <w:r>
        <w:rPr>
          <w:rFonts w:hint="eastAsia" w:cs="宋体"/>
          <w:kern w:val="0"/>
          <w:sz w:val="24"/>
          <w:u w:val="single"/>
          <w:lang w:val="en-US" w:eastAsia="zh-CN"/>
        </w:rPr>
        <w:t xml:space="preserve">        </w:t>
      </w:r>
      <w:r>
        <w:rPr>
          <w:rFonts w:hint="eastAsia" w:cs="宋体"/>
          <w:kern w:val="0"/>
          <w:sz w:val="24"/>
          <w:u w:val="single"/>
        </w:rPr>
        <w:t xml:space="preserve"> </w:t>
      </w:r>
      <w:r>
        <w:rPr>
          <w:rFonts w:hint="eastAsia" w:cs="宋体"/>
          <w:kern w:val="0"/>
          <w:sz w:val="24"/>
        </w:rPr>
        <w:t>元（其中：工程预留金</w:t>
      </w:r>
      <w:r>
        <w:rPr>
          <w:rFonts w:cs="宋体"/>
          <w:kern w:val="0"/>
          <w:sz w:val="24"/>
        </w:rPr>
        <w:t>____________</w:t>
      </w:r>
      <w:r>
        <w:rPr>
          <w:rFonts w:hint="eastAsia" w:cs="宋体"/>
          <w:kern w:val="0"/>
          <w:sz w:val="24"/>
        </w:rPr>
        <w:t>元，零星工作费</w:t>
      </w:r>
      <w:r>
        <w:rPr>
          <w:rFonts w:cs="宋体"/>
          <w:kern w:val="0"/>
          <w:sz w:val="24"/>
        </w:rPr>
        <w:t>________</w:t>
      </w:r>
      <w:r>
        <w:rPr>
          <w:rFonts w:hint="eastAsia" w:cs="宋体"/>
          <w:kern w:val="0"/>
          <w:sz w:val="24"/>
        </w:rPr>
        <w:t>元，安全防护、文明施工措施费：</w:t>
      </w:r>
      <w:r>
        <w:rPr>
          <w:rFonts w:hint="eastAsia" w:cs="宋体"/>
          <w:kern w:val="0"/>
          <w:sz w:val="24"/>
          <w:u w:val="single"/>
        </w:rPr>
        <w:t xml:space="preserve"> </w:t>
      </w:r>
      <w:r>
        <w:rPr>
          <w:rFonts w:hint="eastAsia" w:cs="宋体"/>
          <w:kern w:val="0"/>
          <w:sz w:val="24"/>
          <w:u w:val="single"/>
          <w:lang w:val="en-US" w:eastAsia="zh-CN"/>
        </w:rPr>
        <w:t xml:space="preserve">         </w:t>
      </w:r>
      <w:r>
        <w:rPr>
          <w:rFonts w:hint="eastAsia" w:cs="宋体"/>
          <w:kern w:val="0"/>
          <w:sz w:val="24"/>
        </w:rPr>
        <w:t>元，工程分包和材料购置费</w:t>
      </w:r>
      <w:r>
        <w:rPr>
          <w:rFonts w:cs="宋体"/>
          <w:kern w:val="0"/>
          <w:sz w:val="24"/>
        </w:rPr>
        <w:t>____</w:t>
      </w:r>
      <w:r>
        <w:rPr>
          <w:kern w:val="0"/>
          <w:sz w:val="24"/>
        </w:rPr>
        <w:t>/</w:t>
      </w:r>
      <w:r>
        <w:rPr>
          <w:rFonts w:cs="宋体"/>
          <w:kern w:val="0"/>
          <w:sz w:val="24"/>
        </w:rPr>
        <w:t>___</w:t>
      </w:r>
      <w:r>
        <w:rPr>
          <w:rFonts w:hint="eastAsia" w:cs="宋体"/>
          <w:kern w:val="0"/>
          <w:sz w:val="24"/>
        </w:rPr>
        <w:t>元，总承包服务费</w:t>
      </w:r>
      <w:r>
        <w:rPr>
          <w:rFonts w:cs="宋体"/>
          <w:kern w:val="0"/>
          <w:sz w:val="24"/>
        </w:rPr>
        <w:t>______</w:t>
      </w:r>
      <w:r>
        <w:rPr>
          <w:kern w:val="0"/>
          <w:sz w:val="24"/>
        </w:rPr>
        <w:t>/</w:t>
      </w:r>
      <w:r>
        <w:rPr>
          <w:rFonts w:cs="宋体"/>
          <w:kern w:val="0"/>
          <w:sz w:val="24"/>
        </w:rPr>
        <w:t>____</w:t>
      </w:r>
      <w:r>
        <w:rPr>
          <w:rFonts w:hint="eastAsia" w:cs="宋体"/>
          <w:kern w:val="0"/>
          <w:sz w:val="24"/>
        </w:rPr>
        <w:t>元。</w:t>
      </w:r>
      <w:r>
        <w:rPr>
          <w:rFonts w:cs="宋体"/>
          <w:kern w:val="0"/>
          <w:sz w:val="24"/>
        </w:rPr>
        <w:t>)</w:t>
      </w:r>
    </w:p>
    <w:p w14:paraId="436BD9DE">
      <w:pPr>
        <w:widowControl/>
        <w:spacing w:line="360" w:lineRule="auto"/>
        <w:ind w:firstLine="480" w:firstLineChars="200"/>
        <w:jc w:val="left"/>
        <w:rPr>
          <w:rFonts w:ascii="宋体" w:hAnsi="宋体" w:cs="宋体"/>
          <w:kern w:val="0"/>
          <w:sz w:val="24"/>
        </w:rPr>
      </w:pPr>
      <w:r>
        <w:rPr>
          <w:rFonts w:hint="eastAsia" w:cs="宋体"/>
          <w:kern w:val="0"/>
          <w:sz w:val="24"/>
        </w:rPr>
        <w:t>2、综合单价：详见承包人的报价书。</w:t>
      </w:r>
    </w:p>
    <w:p w14:paraId="342F8BB4">
      <w:pPr>
        <w:widowControl/>
        <w:spacing w:line="360" w:lineRule="auto"/>
        <w:ind w:firstLine="482" w:firstLineChars="200"/>
        <w:jc w:val="left"/>
        <w:rPr>
          <w:rFonts w:ascii="宋体" w:hAnsi="宋体" w:cs="宋体"/>
          <w:b/>
          <w:kern w:val="0"/>
          <w:sz w:val="24"/>
        </w:rPr>
      </w:pPr>
      <w:r>
        <w:rPr>
          <w:rFonts w:hint="eastAsia" w:cs="宋体"/>
          <w:b/>
          <w:kern w:val="0"/>
          <w:sz w:val="24"/>
        </w:rPr>
        <w:t>六、组成合同的文件</w:t>
      </w:r>
    </w:p>
    <w:p w14:paraId="0FF3D3C8">
      <w:pPr>
        <w:widowControl/>
        <w:spacing w:line="360" w:lineRule="auto"/>
        <w:ind w:firstLine="480" w:firstLineChars="200"/>
        <w:jc w:val="left"/>
        <w:rPr>
          <w:rFonts w:ascii="宋体" w:hAnsi="宋体" w:cs="宋体"/>
          <w:kern w:val="0"/>
          <w:sz w:val="24"/>
        </w:rPr>
      </w:pPr>
      <w:r>
        <w:rPr>
          <w:rFonts w:hint="eastAsia" w:cs="宋体"/>
          <w:kern w:val="0"/>
          <w:sz w:val="24"/>
        </w:rPr>
        <w:t>组成本合同的文件包括：</w:t>
      </w:r>
    </w:p>
    <w:p w14:paraId="313081CD">
      <w:pPr>
        <w:widowControl/>
        <w:spacing w:line="360" w:lineRule="auto"/>
        <w:ind w:firstLine="480" w:firstLineChars="200"/>
        <w:jc w:val="left"/>
        <w:rPr>
          <w:rFonts w:ascii="宋体" w:hAnsi="宋体" w:cs="宋体"/>
          <w:kern w:val="0"/>
          <w:sz w:val="24"/>
        </w:rPr>
      </w:pPr>
      <w:r>
        <w:rPr>
          <w:kern w:val="0"/>
          <w:sz w:val="24"/>
        </w:rPr>
        <w:t>1</w:t>
      </w:r>
      <w:r>
        <w:rPr>
          <w:rFonts w:hint="eastAsia" w:cs="宋体"/>
          <w:kern w:val="0"/>
          <w:sz w:val="24"/>
        </w:rPr>
        <w:t>、本合同协议书</w:t>
      </w:r>
    </w:p>
    <w:p w14:paraId="1B80CE3A">
      <w:pPr>
        <w:widowControl/>
        <w:spacing w:line="360" w:lineRule="auto"/>
        <w:ind w:firstLine="480" w:firstLineChars="200"/>
        <w:jc w:val="left"/>
        <w:rPr>
          <w:rFonts w:ascii="宋体" w:hAnsi="宋体" w:cs="宋体"/>
          <w:kern w:val="0"/>
          <w:sz w:val="24"/>
        </w:rPr>
      </w:pPr>
      <w:r>
        <w:rPr>
          <w:rFonts w:hint="eastAsia"/>
          <w:kern w:val="0"/>
          <w:sz w:val="24"/>
        </w:rPr>
        <w:t>2</w:t>
      </w:r>
      <w:r>
        <w:rPr>
          <w:rFonts w:hint="eastAsia" w:cs="宋体"/>
          <w:kern w:val="0"/>
          <w:sz w:val="24"/>
        </w:rPr>
        <w:t>、本合同专用条款</w:t>
      </w:r>
    </w:p>
    <w:p w14:paraId="445FD3D6">
      <w:pPr>
        <w:widowControl/>
        <w:spacing w:line="360" w:lineRule="auto"/>
        <w:ind w:firstLine="480" w:firstLineChars="200"/>
        <w:jc w:val="left"/>
        <w:rPr>
          <w:rFonts w:hint="eastAsia" w:cs="宋体"/>
          <w:b/>
          <w:bCs/>
          <w:kern w:val="0"/>
          <w:sz w:val="24"/>
        </w:rPr>
      </w:pPr>
      <w:r>
        <w:rPr>
          <w:rFonts w:hint="eastAsia"/>
          <w:kern w:val="0"/>
          <w:sz w:val="24"/>
        </w:rPr>
        <w:t>3</w:t>
      </w:r>
      <w:r>
        <w:rPr>
          <w:rFonts w:hint="eastAsia" w:cs="宋体"/>
          <w:kern w:val="0"/>
          <w:sz w:val="24"/>
        </w:rPr>
        <w:t>、本合同通用条款</w:t>
      </w:r>
    </w:p>
    <w:p w14:paraId="77634E4E">
      <w:pPr>
        <w:widowControl/>
        <w:spacing w:line="360" w:lineRule="auto"/>
        <w:ind w:firstLine="480" w:firstLineChars="200"/>
        <w:jc w:val="left"/>
        <w:rPr>
          <w:rFonts w:cs="宋体"/>
          <w:kern w:val="0"/>
          <w:sz w:val="24"/>
        </w:rPr>
      </w:pPr>
      <w:r>
        <w:rPr>
          <w:kern w:val="0"/>
          <w:sz w:val="24"/>
        </w:rPr>
        <w:t>4</w:t>
      </w:r>
      <w:r>
        <w:rPr>
          <w:rFonts w:hint="eastAsia" w:cs="宋体"/>
          <w:kern w:val="0"/>
          <w:sz w:val="24"/>
        </w:rPr>
        <w:t>、中标通知书</w:t>
      </w:r>
    </w:p>
    <w:p w14:paraId="05096A57">
      <w:pPr>
        <w:widowControl/>
        <w:spacing w:line="360" w:lineRule="auto"/>
        <w:ind w:firstLine="480" w:firstLineChars="200"/>
        <w:jc w:val="left"/>
        <w:rPr>
          <w:rFonts w:cs="宋体"/>
          <w:kern w:val="0"/>
          <w:sz w:val="24"/>
        </w:rPr>
      </w:pPr>
      <w:r>
        <w:rPr>
          <w:rFonts w:cs="宋体"/>
          <w:kern w:val="0"/>
          <w:sz w:val="24"/>
        </w:rPr>
        <w:t>5</w:t>
      </w:r>
      <w:r>
        <w:rPr>
          <w:rFonts w:hint="eastAsia" w:cs="宋体"/>
          <w:kern w:val="0"/>
          <w:sz w:val="24"/>
        </w:rPr>
        <w:t>、投标书、工程报价单或预算书及其附件</w:t>
      </w:r>
    </w:p>
    <w:p w14:paraId="4B47D70F">
      <w:pPr>
        <w:widowControl/>
        <w:spacing w:line="360" w:lineRule="auto"/>
        <w:ind w:firstLine="480" w:firstLineChars="200"/>
        <w:jc w:val="left"/>
        <w:rPr>
          <w:rFonts w:cs="宋体"/>
          <w:kern w:val="0"/>
          <w:sz w:val="24"/>
        </w:rPr>
      </w:pPr>
      <w:r>
        <w:rPr>
          <w:rFonts w:hint="eastAsia" w:cs="宋体"/>
          <w:kern w:val="0"/>
          <w:sz w:val="24"/>
        </w:rPr>
        <w:t>6、招标文件、答疑纪要及工程量清单</w:t>
      </w:r>
    </w:p>
    <w:p w14:paraId="316CA114">
      <w:pPr>
        <w:widowControl/>
        <w:spacing w:line="360" w:lineRule="auto"/>
        <w:ind w:firstLine="480" w:firstLineChars="200"/>
        <w:jc w:val="left"/>
        <w:rPr>
          <w:rFonts w:cs="宋体"/>
          <w:kern w:val="0"/>
          <w:sz w:val="24"/>
        </w:rPr>
      </w:pPr>
      <w:r>
        <w:rPr>
          <w:rFonts w:hint="eastAsia" w:cs="宋体"/>
          <w:kern w:val="0"/>
          <w:sz w:val="24"/>
        </w:rPr>
        <w:t>7、图纸</w:t>
      </w:r>
    </w:p>
    <w:p w14:paraId="24EE6BA2">
      <w:pPr>
        <w:widowControl/>
        <w:spacing w:line="360" w:lineRule="auto"/>
        <w:ind w:firstLine="480" w:firstLineChars="200"/>
        <w:jc w:val="left"/>
        <w:rPr>
          <w:rFonts w:hint="eastAsia" w:cs="宋体"/>
          <w:kern w:val="0"/>
          <w:sz w:val="24"/>
        </w:rPr>
      </w:pPr>
      <w:r>
        <w:rPr>
          <w:rFonts w:hint="eastAsia"/>
          <w:kern w:val="0"/>
          <w:sz w:val="24"/>
        </w:rPr>
        <w:t>8</w:t>
      </w:r>
      <w:r>
        <w:rPr>
          <w:rFonts w:hint="eastAsia" w:cs="宋体"/>
          <w:kern w:val="0"/>
          <w:sz w:val="24"/>
        </w:rPr>
        <w:t>、标准、规范及有关技术文件</w:t>
      </w:r>
    </w:p>
    <w:p w14:paraId="427BC05E">
      <w:pPr>
        <w:widowControl/>
        <w:spacing w:line="360" w:lineRule="auto"/>
        <w:ind w:firstLine="480" w:firstLineChars="200"/>
        <w:jc w:val="left"/>
        <w:rPr>
          <w:rFonts w:hint="eastAsia" w:cs="宋体"/>
          <w:kern w:val="0"/>
          <w:sz w:val="24"/>
        </w:rPr>
      </w:pPr>
      <w:r>
        <w:rPr>
          <w:rFonts w:hint="eastAsia" w:cs="宋体"/>
          <w:kern w:val="0"/>
          <w:sz w:val="24"/>
        </w:rPr>
        <w:t>双方为履行本合同的有关洽商、变更等书面协议、文件，视为本合同的组成部分。</w:t>
      </w:r>
    </w:p>
    <w:p w14:paraId="1127CD4D">
      <w:pPr>
        <w:widowControl/>
        <w:spacing w:line="360" w:lineRule="auto"/>
        <w:ind w:firstLine="482" w:firstLineChars="200"/>
        <w:jc w:val="left"/>
        <w:rPr>
          <w:rFonts w:ascii="宋体" w:hAnsi="宋体" w:cs="宋体"/>
          <w:b/>
          <w:kern w:val="0"/>
          <w:sz w:val="24"/>
        </w:rPr>
      </w:pPr>
      <w:r>
        <w:rPr>
          <w:rFonts w:hint="eastAsia" w:cs="宋体"/>
          <w:b/>
          <w:kern w:val="0"/>
          <w:sz w:val="24"/>
        </w:rPr>
        <w:t>七、本协议书中有关词语含义与本合同第二部分《通用条款》中赋予的定义相同。</w:t>
      </w:r>
    </w:p>
    <w:p w14:paraId="37C23411">
      <w:pPr>
        <w:widowControl/>
        <w:spacing w:line="360" w:lineRule="auto"/>
        <w:ind w:firstLine="482" w:firstLineChars="200"/>
        <w:jc w:val="left"/>
        <w:rPr>
          <w:rFonts w:ascii="宋体" w:hAnsi="宋体" w:cs="宋体"/>
          <w:b/>
          <w:kern w:val="0"/>
          <w:sz w:val="24"/>
        </w:rPr>
      </w:pPr>
      <w:r>
        <w:rPr>
          <w:rFonts w:hint="eastAsia" w:cs="宋体"/>
          <w:b/>
          <w:kern w:val="0"/>
          <w:sz w:val="24"/>
        </w:rPr>
        <w:t>八、承包人按照合同约定进行施工、竣工并在质量保修期内承担工程质量保修责任。</w:t>
      </w:r>
    </w:p>
    <w:p w14:paraId="419CF7B1">
      <w:pPr>
        <w:widowControl/>
        <w:spacing w:line="360" w:lineRule="auto"/>
        <w:ind w:firstLine="482" w:firstLineChars="200"/>
        <w:jc w:val="left"/>
        <w:rPr>
          <w:rFonts w:hint="eastAsia" w:cs="宋体"/>
          <w:b/>
          <w:kern w:val="0"/>
          <w:sz w:val="24"/>
        </w:rPr>
      </w:pPr>
      <w:r>
        <w:rPr>
          <w:rFonts w:hint="eastAsia" w:cs="宋体"/>
          <w:b/>
          <w:kern w:val="0"/>
          <w:sz w:val="24"/>
        </w:rPr>
        <w:t>九、发包人按照合同约定的期限和方式支付合同价款及其他应当支付的款项。</w:t>
      </w:r>
    </w:p>
    <w:p w14:paraId="165C36B8">
      <w:pPr>
        <w:widowControl/>
        <w:spacing w:line="360" w:lineRule="auto"/>
        <w:ind w:firstLine="482" w:firstLineChars="200"/>
        <w:jc w:val="left"/>
        <w:rPr>
          <w:rFonts w:ascii="宋体" w:hAnsi="宋体" w:cs="宋体"/>
          <w:b/>
          <w:kern w:val="0"/>
          <w:sz w:val="24"/>
        </w:rPr>
      </w:pPr>
      <w:r>
        <w:rPr>
          <w:rFonts w:hint="eastAsia" w:cs="宋体"/>
          <w:b/>
          <w:kern w:val="0"/>
          <w:sz w:val="24"/>
        </w:rPr>
        <w:t>十、合同生效</w:t>
      </w:r>
    </w:p>
    <w:p w14:paraId="58B81AD1">
      <w:pPr>
        <w:widowControl/>
        <w:spacing w:line="360" w:lineRule="auto"/>
        <w:ind w:firstLine="480" w:firstLineChars="200"/>
        <w:jc w:val="left"/>
        <w:rPr>
          <w:rFonts w:ascii="宋体" w:hAnsi="宋体" w:cs="宋体"/>
          <w:kern w:val="0"/>
          <w:sz w:val="24"/>
        </w:rPr>
      </w:pPr>
      <w:r>
        <w:rPr>
          <w:rFonts w:hint="eastAsia" w:cs="宋体"/>
          <w:kern w:val="0"/>
          <w:sz w:val="24"/>
        </w:rPr>
        <w:t>合同订立时间：</w:t>
      </w:r>
      <w:r>
        <w:rPr>
          <w:rFonts w:hint="eastAsia"/>
          <w:kern w:val="0"/>
          <w:sz w:val="24"/>
          <w:u w:val="single"/>
        </w:rPr>
        <w:t>20</w:t>
      </w:r>
      <w:r>
        <w:rPr>
          <w:rFonts w:hint="eastAsia"/>
          <w:kern w:val="0"/>
          <w:sz w:val="24"/>
          <w:u w:val="single"/>
          <w:lang w:val="en-US" w:eastAsia="zh-CN"/>
        </w:rPr>
        <w:t xml:space="preserve">     </w:t>
      </w:r>
      <w:r>
        <w:rPr>
          <w:rFonts w:hint="eastAsia"/>
          <w:kern w:val="0"/>
          <w:sz w:val="24"/>
          <w:u w:val="single"/>
        </w:rPr>
        <w:t xml:space="preserve"> </w:t>
      </w:r>
      <w:r>
        <w:rPr>
          <w:rFonts w:hint="eastAsia" w:cs="宋体"/>
          <w:kern w:val="0"/>
          <w:sz w:val="24"/>
        </w:rPr>
        <w:t>年</w:t>
      </w:r>
      <w:r>
        <w:rPr>
          <w:rFonts w:hint="eastAsia" w:cs="宋体"/>
          <w:kern w:val="0"/>
          <w:sz w:val="24"/>
          <w:u w:val="single"/>
        </w:rPr>
        <w:t xml:space="preserve">  </w:t>
      </w:r>
      <w:r>
        <w:rPr>
          <w:rFonts w:hint="eastAsia" w:cs="宋体"/>
          <w:kern w:val="0"/>
          <w:sz w:val="24"/>
          <w:u w:val="single"/>
          <w:lang w:val="en-US" w:eastAsia="zh-CN"/>
        </w:rPr>
        <w:t xml:space="preserve">   </w:t>
      </w:r>
      <w:r>
        <w:rPr>
          <w:rFonts w:hint="eastAsia" w:cs="宋体"/>
          <w:kern w:val="0"/>
          <w:sz w:val="24"/>
          <w:u w:val="single"/>
        </w:rPr>
        <w:t xml:space="preserve"> </w:t>
      </w:r>
      <w:r>
        <w:rPr>
          <w:rFonts w:hint="eastAsia" w:cs="宋体"/>
          <w:kern w:val="0"/>
          <w:sz w:val="24"/>
        </w:rPr>
        <w:t>月</w:t>
      </w:r>
      <w:r>
        <w:rPr>
          <w:kern w:val="0"/>
          <w:sz w:val="24"/>
          <w:u w:val="single"/>
        </w:rPr>
        <w:t>__</w:t>
      </w:r>
      <w:r>
        <w:rPr>
          <w:rFonts w:hint="eastAsia"/>
          <w:kern w:val="0"/>
          <w:sz w:val="24"/>
          <w:u w:val="single"/>
          <w:lang w:val="en-US" w:eastAsia="zh-CN"/>
        </w:rPr>
        <w:t xml:space="preserve">      </w:t>
      </w:r>
      <w:r>
        <w:rPr>
          <w:rFonts w:hint="eastAsia" w:cs="宋体"/>
          <w:kern w:val="0"/>
          <w:sz w:val="24"/>
        </w:rPr>
        <w:t>日</w:t>
      </w:r>
    </w:p>
    <w:p w14:paraId="21C2DAE3">
      <w:pPr>
        <w:widowControl/>
        <w:spacing w:line="360" w:lineRule="auto"/>
        <w:ind w:firstLine="480" w:firstLineChars="200"/>
        <w:jc w:val="left"/>
        <w:rPr>
          <w:rFonts w:hint="eastAsia"/>
          <w:kern w:val="0"/>
          <w:sz w:val="24"/>
          <w:u w:val="single"/>
        </w:rPr>
      </w:pPr>
      <w:r>
        <w:rPr>
          <w:rFonts w:hint="eastAsia" w:cs="宋体"/>
          <w:kern w:val="0"/>
          <w:sz w:val="24"/>
        </w:rPr>
        <w:t>合同订立地点：</w:t>
      </w:r>
      <w:r>
        <w:rPr>
          <w:rFonts w:hint="eastAsia" w:cs="宋体"/>
          <w:kern w:val="0"/>
          <w:sz w:val="24"/>
          <w:u w:val="single"/>
        </w:rPr>
        <w:t>西安市高陵区教育局</w:t>
      </w:r>
    </w:p>
    <w:p w14:paraId="295C3C1F">
      <w:pPr>
        <w:widowControl/>
        <w:spacing w:line="360" w:lineRule="auto"/>
        <w:ind w:firstLine="480" w:firstLineChars="200"/>
        <w:jc w:val="left"/>
        <w:rPr>
          <w:rFonts w:hint="eastAsia" w:ascii="宋体" w:hAnsi="宋体" w:cs="宋体"/>
          <w:kern w:val="0"/>
          <w:sz w:val="24"/>
        </w:rPr>
      </w:pPr>
      <w:r>
        <w:rPr>
          <w:rFonts w:hint="eastAsia" w:cs="宋体"/>
          <w:kern w:val="0"/>
          <w:sz w:val="24"/>
        </w:rPr>
        <w:t xml:space="preserve">本合同双方约定 </w:t>
      </w:r>
      <w:r>
        <w:rPr>
          <w:rFonts w:hint="eastAsia" w:cs="宋体"/>
          <w:kern w:val="0"/>
          <w:sz w:val="24"/>
          <w:u w:val="single"/>
        </w:rPr>
        <w:t xml:space="preserve"> </w:t>
      </w:r>
      <w:r>
        <w:rPr>
          <w:rFonts w:hint="eastAsia"/>
          <w:kern w:val="0"/>
          <w:sz w:val="24"/>
          <w:u w:val="single"/>
        </w:rPr>
        <w:t xml:space="preserve">签字盖章 </w:t>
      </w:r>
      <w:r>
        <w:rPr>
          <w:rFonts w:hint="eastAsia" w:cs="宋体"/>
          <w:kern w:val="0"/>
          <w:sz w:val="24"/>
        </w:rPr>
        <w:t>后生效。</w:t>
      </w:r>
    </w:p>
    <w:p w14:paraId="0F70BAE6">
      <w:pPr>
        <w:widowControl/>
        <w:spacing w:line="360" w:lineRule="auto"/>
        <w:ind w:firstLine="480" w:firstLineChars="200"/>
        <w:jc w:val="left"/>
        <w:rPr>
          <w:rFonts w:hint="eastAsia" w:cs="宋体"/>
          <w:kern w:val="0"/>
          <w:sz w:val="24"/>
          <w:u w:val="single"/>
        </w:rPr>
      </w:pPr>
      <w:r>
        <w:rPr>
          <w:rFonts w:hint="eastAsia" w:cs="宋体"/>
          <w:kern w:val="0"/>
          <w:sz w:val="24"/>
        </w:rPr>
        <w:t>发包人：（公章）</w:t>
      </w:r>
      <w:r>
        <w:rPr>
          <w:kern w:val="0"/>
          <w:sz w:val="24"/>
        </w:rPr>
        <w:t xml:space="preserve">_________        </w:t>
      </w:r>
      <w:r>
        <w:rPr>
          <w:rFonts w:hint="eastAsia" w:cs="宋体"/>
          <w:kern w:val="0"/>
          <w:sz w:val="24"/>
        </w:rPr>
        <w:t>承包人：（公章）</w:t>
      </w:r>
      <w:r>
        <w:rPr>
          <w:rFonts w:hint="eastAsia" w:cs="宋体"/>
          <w:kern w:val="0"/>
          <w:sz w:val="24"/>
          <w:u w:val="single"/>
        </w:rPr>
        <w:t xml:space="preserve">                 </w:t>
      </w:r>
    </w:p>
    <w:p w14:paraId="606CDB88">
      <w:pPr>
        <w:widowControl/>
        <w:spacing w:line="360" w:lineRule="auto"/>
        <w:ind w:firstLine="480" w:firstLineChars="200"/>
        <w:jc w:val="left"/>
        <w:rPr>
          <w:rFonts w:hint="eastAsia" w:cs="宋体"/>
          <w:kern w:val="0"/>
          <w:sz w:val="24"/>
          <w:u w:val="single"/>
        </w:rPr>
      </w:pPr>
      <w:r>
        <w:rPr>
          <w:rFonts w:hint="eastAsia" w:cs="宋体"/>
          <w:kern w:val="0"/>
          <w:sz w:val="24"/>
        </w:rPr>
        <w:t>地址：</w:t>
      </w:r>
      <w:r>
        <w:rPr>
          <w:kern w:val="0"/>
          <w:sz w:val="24"/>
        </w:rPr>
        <w:t xml:space="preserve">_________________          </w:t>
      </w:r>
      <w:r>
        <w:rPr>
          <w:rFonts w:hint="eastAsia" w:cs="宋体"/>
          <w:kern w:val="0"/>
          <w:sz w:val="24"/>
        </w:rPr>
        <w:t>地址：</w:t>
      </w:r>
      <w:r>
        <w:rPr>
          <w:rFonts w:hint="eastAsia" w:cs="宋体"/>
          <w:kern w:val="0"/>
          <w:sz w:val="24"/>
          <w:u w:val="single"/>
        </w:rPr>
        <w:t xml:space="preserve">                     </w:t>
      </w:r>
    </w:p>
    <w:p w14:paraId="69422211">
      <w:pPr>
        <w:widowControl/>
        <w:spacing w:line="360" w:lineRule="auto"/>
        <w:ind w:firstLine="480" w:firstLineChars="200"/>
        <w:jc w:val="left"/>
        <w:rPr>
          <w:kern w:val="0"/>
          <w:sz w:val="24"/>
        </w:rPr>
      </w:pPr>
      <w:r>
        <w:rPr>
          <w:rFonts w:hint="eastAsia" w:cs="宋体"/>
          <w:kern w:val="0"/>
          <w:sz w:val="24"/>
        </w:rPr>
        <w:t>邮政编码：</w:t>
      </w:r>
      <w:r>
        <w:rPr>
          <w:kern w:val="0"/>
          <w:sz w:val="24"/>
        </w:rPr>
        <w:t xml:space="preserve">_____________          </w:t>
      </w:r>
      <w:r>
        <w:rPr>
          <w:rFonts w:hint="eastAsia" w:cs="宋体"/>
          <w:kern w:val="0"/>
          <w:sz w:val="24"/>
        </w:rPr>
        <w:t>邮政编码：</w:t>
      </w:r>
      <w:r>
        <w:rPr>
          <w:rFonts w:hint="eastAsia" w:cs="宋体"/>
          <w:kern w:val="0"/>
          <w:sz w:val="24"/>
          <w:u w:val="single"/>
        </w:rPr>
        <w:t xml:space="preserve">                   </w:t>
      </w:r>
    </w:p>
    <w:p w14:paraId="38813E5B">
      <w:pPr>
        <w:widowControl/>
        <w:spacing w:line="360" w:lineRule="auto"/>
        <w:ind w:firstLine="480" w:firstLineChars="200"/>
        <w:jc w:val="left"/>
        <w:rPr>
          <w:rFonts w:hint="eastAsia" w:cs="宋体"/>
          <w:kern w:val="0"/>
          <w:sz w:val="24"/>
        </w:rPr>
      </w:pPr>
    </w:p>
    <w:p w14:paraId="3D8F5EAA">
      <w:pPr>
        <w:widowControl/>
        <w:spacing w:line="360" w:lineRule="auto"/>
        <w:ind w:firstLine="480" w:firstLineChars="200"/>
        <w:jc w:val="left"/>
        <w:rPr>
          <w:kern w:val="0"/>
          <w:sz w:val="24"/>
        </w:rPr>
      </w:pPr>
      <w:r>
        <w:rPr>
          <w:rFonts w:hint="eastAsia" w:cs="宋体"/>
          <w:kern w:val="0"/>
          <w:sz w:val="24"/>
        </w:rPr>
        <w:t>法定代表人：</w:t>
      </w:r>
      <w:r>
        <w:rPr>
          <w:kern w:val="0"/>
          <w:sz w:val="24"/>
        </w:rPr>
        <w:t xml:space="preserve">___________          </w:t>
      </w:r>
      <w:r>
        <w:rPr>
          <w:rFonts w:hint="eastAsia" w:cs="宋体"/>
          <w:kern w:val="0"/>
          <w:sz w:val="24"/>
        </w:rPr>
        <w:t>法定代表人：</w:t>
      </w:r>
      <w:r>
        <w:rPr>
          <w:rFonts w:hint="eastAsia" w:cs="宋体"/>
          <w:kern w:val="0"/>
          <w:sz w:val="24"/>
          <w:u w:val="single"/>
        </w:rPr>
        <w:t xml:space="preserve">             </w:t>
      </w:r>
    </w:p>
    <w:p w14:paraId="6583BE45">
      <w:pPr>
        <w:widowControl/>
        <w:spacing w:line="360" w:lineRule="auto"/>
        <w:ind w:firstLine="480" w:firstLineChars="200"/>
        <w:jc w:val="left"/>
        <w:rPr>
          <w:rFonts w:hint="eastAsia" w:cs="宋体"/>
          <w:kern w:val="0"/>
          <w:sz w:val="24"/>
        </w:rPr>
      </w:pPr>
    </w:p>
    <w:p w14:paraId="327A397B">
      <w:pPr>
        <w:widowControl/>
        <w:spacing w:line="360" w:lineRule="auto"/>
        <w:ind w:firstLine="480" w:firstLineChars="200"/>
        <w:jc w:val="left"/>
        <w:rPr>
          <w:kern w:val="0"/>
          <w:sz w:val="24"/>
        </w:rPr>
      </w:pPr>
      <w:r>
        <w:rPr>
          <w:rFonts w:hint="eastAsia" w:cs="宋体"/>
          <w:kern w:val="0"/>
          <w:sz w:val="24"/>
        </w:rPr>
        <w:t>委托代理人：</w:t>
      </w:r>
      <w:r>
        <w:rPr>
          <w:kern w:val="0"/>
          <w:sz w:val="24"/>
        </w:rPr>
        <w:t xml:space="preserve">___________          </w:t>
      </w:r>
      <w:r>
        <w:rPr>
          <w:rFonts w:hint="eastAsia" w:cs="宋体"/>
          <w:kern w:val="0"/>
          <w:sz w:val="24"/>
        </w:rPr>
        <w:t>委托代理人：</w:t>
      </w:r>
      <w:r>
        <w:rPr>
          <w:kern w:val="0"/>
          <w:sz w:val="24"/>
        </w:rPr>
        <w:t>_________________</w:t>
      </w:r>
    </w:p>
    <w:p w14:paraId="665182C7">
      <w:pPr>
        <w:widowControl/>
        <w:spacing w:line="360" w:lineRule="auto"/>
        <w:ind w:firstLine="480" w:firstLineChars="200"/>
        <w:jc w:val="left"/>
        <w:rPr>
          <w:rFonts w:hint="eastAsia" w:cs="宋体"/>
          <w:kern w:val="0"/>
          <w:sz w:val="24"/>
        </w:rPr>
      </w:pPr>
    </w:p>
    <w:p w14:paraId="3B85E5D9">
      <w:pPr>
        <w:widowControl/>
        <w:spacing w:line="360" w:lineRule="auto"/>
        <w:ind w:firstLine="480" w:firstLineChars="200"/>
        <w:jc w:val="left"/>
        <w:rPr>
          <w:kern w:val="0"/>
          <w:sz w:val="24"/>
          <w:u w:val="single"/>
        </w:rPr>
      </w:pPr>
      <w:r>
        <w:rPr>
          <w:rFonts w:hint="eastAsia" w:cs="宋体"/>
          <w:kern w:val="0"/>
          <w:sz w:val="24"/>
        </w:rPr>
        <w:t>电话：</w:t>
      </w:r>
      <w:r>
        <w:rPr>
          <w:kern w:val="0"/>
          <w:sz w:val="24"/>
        </w:rPr>
        <w:t xml:space="preserve">________________           </w:t>
      </w:r>
      <w:r>
        <w:rPr>
          <w:rFonts w:hint="eastAsia"/>
          <w:kern w:val="0"/>
          <w:sz w:val="24"/>
        </w:rPr>
        <w:t>电</w:t>
      </w:r>
      <w:r>
        <w:rPr>
          <w:rFonts w:hint="eastAsia" w:cs="宋体"/>
          <w:kern w:val="0"/>
          <w:sz w:val="24"/>
        </w:rPr>
        <w:t>话：</w:t>
      </w:r>
      <w:r>
        <w:rPr>
          <w:rFonts w:hint="eastAsia" w:cs="宋体"/>
          <w:kern w:val="0"/>
          <w:sz w:val="24"/>
          <w:u w:val="single"/>
        </w:rPr>
        <w:t xml:space="preserve">                    </w:t>
      </w:r>
    </w:p>
    <w:p w14:paraId="6C73CF7C">
      <w:pPr>
        <w:widowControl/>
        <w:spacing w:line="360" w:lineRule="auto"/>
        <w:ind w:firstLine="480" w:firstLineChars="200"/>
        <w:jc w:val="left"/>
        <w:rPr>
          <w:rFonts w:hint="eastAsia" w:cs="宋体"/>
          <w:kern w:val="0"/>
          <w:sz w:val="24"/>
        </w:rPr>
      </w:pPr>
    </w:p>
    <w:p w14:paraId="2434A4AE">
      <w:pPr>
        <w:widowControl/>
        <w:spacing w:line="360" w:lineRule="auto"/>
        <w:ind w:firstLine="480" w:firstLineChars="200"/>
        <w:jc w:val="left"/>
        <w:rPr>
          <w:kern w:val="0"/>
          <w:sz w:val="24"/>
          <w:u w:val="single"/>
        </w:rPr>
      </w:pPr>
      <w:r>
        <w:rPr>
          <w:rFonts w:hint="eastAsia" w:cs="宋体"/>
          <w:kern w:val="0"/>
          <w:sz w:val="24"/>
        </w:rPr>
        <w:t>传真：</w:t>
      </w:r>
      <w:r>
        <w:rPr>
          <w:kern w:val="0"/>
          <w:sz w:val="24"/>
        </w:rPr>
        <w:t xml:space="preserve">_________________          </w:t>
      </w:r>
      <w:r>
        <w:rPr>
          <w:rFonts w:hint="eastAsia" w:cs="宋体"/>
          <w:kern w:val="0"/>
          <w:sz w:val="24"/>
        </w:rPr>
        <w:t>传真：</w:t>
      </w:r>
      <w:r>
        <w:rPr>
          <w:rFonts w:hint="eastAsia" w:cs="宋体"/>
          <w:kern w:val="0"/>
          <w:sz w:val="24"/>
          <w:u w:val="single"/>
        </w:rPr>
        <w:t xml:space="preserve">                    </w:t>
      </w:r>
    </w:p>
    <w:p w14:paraId="4E321B5D">
      <w:pPr>
        <w:widowControl/>
        <w:spacing w:line="360" w:lineRule="auto"/>
        <w:ind w:firstLine="480" w:firstLineChars="200"/>
        <w:jc w:val="left"/>
        <w:rPr>
          <w:rFonts w:hint="eastAsia" w:cs="宋体"/>
          <w:kern w:val="0"/>
          <w:sz w:val="24"/>
        </w:rPr>
      </w:pPr>
    </w:p>
    <w:p w14:paraId="28542AAC">
      <w:pPr>
        <w:widowControl/>
        <w:spacing w:line="360" w:lineRule="auto"/>
        <w:ind w:firstLine="480" w:firstLineChars="200"/>
        <w:jc w:val="left"/>
        <w:rPr>
          <w:kern w:val="0"/>
          <w:sz w:val="24"/>
          <w:u w:val="single"/>
        </w:rPr>
      </w:pPr>
      <w:r>
        <w:rPr>
          <w:rFonts w:hint="eastAsia" w:cs="宋体"/>
          <w:kern w:val="0"/>
          <w:sz w:val="24"/>
        </w:rPr>
        <w:t>开户银行：</w:t>
      </w:r>
      <w:r>
        <w:rPr>
          <w:kern w:val="0"/>
          <w:sz w:val="24"/>
        </w:rPr>
        <w:t xml:space="preserve">______________         </w:t>
      </w:r>
      <w:r>
        <w:rPr>
          <w:rFonts w:hint="eastAsia" w:cs="宋体"/>
          <w:kern w:val="0"/>
          <w:sz w:val="24"/>
        </w:rPr>
        <w:t xml:space="preserve">开户银行： </w:t>
      </w:r>
      <w:r>
        <w:rPr>
          <w:rFonts w:hint="eastAsia" w:cs="宋体"/>
          <w:kern w:val="0"/>
          <w:sz w:val="24"/>
          <w:u w:val="single"/>
        </w:rPr>
        <w:t xml:space="preserve">             </w:t>
      </w:r>
    </w:p>
    <w:p w14:paraId="7F43C1BF">
      <w:pPr>
        <w:widowControl/>
        <w:spacing w:line="360" w:lineRule="auto"/>
        <w:ind w:firstLine="480" w:firstLineChars="200"/>
        <w:jc w:val="left"/>
        <w:rPr>
          <w:rFonts w:hint="eastAsia" w:cs="宋体"/>
          <w:kern w:val="0"/>
          <w:sz w:val="24"/>
        </w:rPr>
      </w:pPr>
    </w:p>
    <w:p w14:paraId="7574C575">
      <w:pPr>
        <w:widowControl/>
        <w:spacing w:line="360" w:lineRule="auto"/>
        <w:ind w:firstLine="480" w:firstLineChars="200"/>
        <w:jc w:val="left"/>
        <w:rPr>
          <w:rFonts w:hint="eastAsia" w:cs="宋体"/>
          <w:kern w:val="0"/>
          <w:sz w:val="24"/>
          <w:u w:val="single"/>
        </w:rPr>
      </w:pPr>
      <w:r>
        <w:rPr>
          <w:rFonts w:hint="eastAsia" w:cs="宋体"/>
          <w:kern w:val="0"/>
          <w:sz w:val="24"/>
        </w:rPr>
        <w:t>帐号：</w:t>
      </w:r>
      <w:r>
        <w:rPr>
          <w:kern w:val="0"/>
          <w:sz w:val="24"/>
        </w:rPr>
        <w:t xml:space="preserve">_______________            </w:t>
      </w:r>
      <w:r>
        <w:rPr>
          <w:rFonts w:hint="eastAsia" w:cs="宋体"/>
          <w:kern w:val="0"/>
          <w:sz w:val="24"/>
        </w:rPr>
        <w:t>帐号：</w:t>
      </w:r>
      <w:r>
        <w:rPr>
          <w:rFonts w:hint="eastAsia" w:cs="宋体"/>
          <w:kern w:val="0"/>
          <w:sz w:val="24"/>
          <w:u w:val="single"/>
        </w:rPr>
        <w:t xml:space="preserve">                 </w:t>
      </w:r>
    </w:p>
    <w:p w14:paraId="1D6B1074">
      <w:pPr>
        <w:widowControl/>
        <w:spacing w:line="360" w:lineRule="auto"/>
        <w:ind w:firstLine="480" w:firstLineChars="200"/>
        <w:jc w:val="left"/>
        <w:rPr>
          <w:rFonts w:hint="eastAsia" w:cs="宋体"/>
          <w:kern w:val="0"/>
          <w:sz w:val="24"/>
          <w:u w:val="single"/>
        </w:rPr>
      </w:pPr>
      <w:r>
        <w:rPr>
          <w:rFonts w:hint="eastAsia" w:cs="宋体"/>
          <w:kern w:val="0"/>
          <w:sz w:val="24"/>
          <w:u w:val="single"/>
        </w:rPr>
        <w:br w:type="page"/>
      </w:r>
    </w:p>
    <w:p w14:paraId="1761A291">
      <w:pPr>
        <w:widowControl/>
        <w:spacing w:line="360" w:lineRule="auto"/>
        <w:ind w:firstLine="480" w:firstLineChars="200"/>
        <w:jc w:val="left"/>
        <w:rPr>
          <w:rFonts w:hint="eastAsia" w:cs="宋体"/>
          <w:kern w:val="0"/>
          <w:sz w:val="24"/>
          <w:u w:val="single"/>
        </w:rPr>
      </w:pPr>
      <w:r>
        <w:rPr>
          <w:sz w:val="24"/>
        </w:rPr>
        <mc:AlternateContent>
          <mc:Choice Requires="wps">
            <w:drawing>
              <wp:anchor distT="0" distB="0" distL="114300" distR="114300" simplePos="0" relativeHeight="251660288" behindDoc="0" locked="0" layoutInCell="1" allowOverlap="1">
                <wp:simplePos x="0" y="0"/>
                <wp:positionH relativeFrom="column">
                  <wp:posOffset>276225</wp:posOffset>
                </wp:positionH>
                <wp:positionV relativeFrom="paragraph">
                  <wp:posOffset>13970</wp:posOffset>
                </wp:positionV>
                <wp:extent cx="5572125" cy="4966970"/>
                <wp:effectExtent l="4445" t="4445" r="5080" b="19685"/>
                <wp:wrapNone/>
                <wp:docPr id="2" name="矩形 3"/>
                <wp:cNvGraphicFramePr/>
                <a:graphic xmlns:a="http://schemas.openxmlformats.org/drawingml/2006/main">
                  <a:graphicData uri="http://schemas.microsoft.com/office/word/2010/wordprocessingShape">
                    <wps:wsp>
                      <wps:cNvSpPr/>
                      <wps:spPr>
                        <a:xfrm>
                          <a:off x="0" y="0"/>
                          <a:ext cx="5572125" cy="49669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A838396">
                            <w:pPr>
                              <w:rPr>
                                <w:rFonts w:hint="eastAsia"/>
                                <w:b/>
                                <w:bCs/>
                                <w:sz w:val="28"/>
                                <w:szCs w:val="28"/>
                              </w:rPr>
                            </w:pPr>
                            <w:r>
                              <w:rPr>
                                <w:rFonts w:hint="eastAsia"/>
                                <w:b/>
                                <w:bCs/>
                                <w:sz w:val="28"/>
                                <w:szCs w:val="28"/>
                              </w:rPr>
                              <w:t>建设行政管理部门备案意见：</w:t>
                            </w:r>
                          </w:p>
                          <w:p w14:paraId="547792D1">
                            <w:pPr>
                              <w:rPr>
                                <w:rFonts w:hint="eastAsia"/>
                                <w:b/>
                                <w:bCs/>
                                <w:sz w:val="28"/>
                                <w:szCs w:val="28"/>
                              </w:rPr>
                            </w:pPr>
                          </w:p>
                        </w:txbxContent>
                      </wps:txbx>
                      <wps:bodyPr wrap="square" upright="1"/>
                    </wps:wsp>
                  </a:graphicData>
                </a:graphic>
              </wp:anchor>
            </w:drawing>
          </mc:Choice>
          <mc:Fallback>
            <w:pict>
              <v:rect id="矩形 3" o:spid="_x0000_s1026" o:spt="1" style="position:absolute;left:0pt;margin-left:21.75pt;margin-top:1.1pt;height:391.1pt;width:438.75pt;z-index:251660288;mso-width-relative:page;mso-height-relative:page;" fillcolor="#FFFFFF" filled="t" stroked="t" coordsize="21600,21600" o:gfxdata="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wEWr+1wAAAAgBAAAPAAAAAAAAAAEAIAAA&#10;ACIAAABkcnMvZG93bnJldi54bWxQSwECFAAUAAAACACHTuJAmtArHA0CAAA4BAAADgAAAAAAAAAB&#10;ACAAAAAmAQAAZHJzL2Uyb0RvYy54bWxQSwUGAAAAAAYABgBZAQAApQUAAAAA&#10;">
                <v:fill on="t" focussize="0,0"/>
                <v:stroke color="#000000" joinstyle="miter"/>
                <v:imagedata o:title=""/>
                <o:lock v:ext="edit" aspectratio="f"/>
                <v:textbox>
                  <w:txbxContent>
                    <w:p w14:paraId="5A838396">
                      <w:pPr>
                        <w:rPr>
                          <w:rFonts w:hint="eastAsia"/>
                          <w:b/>
                          <w:bCs/>
                          <w:sz w:val="28"/>
                          <w:szCs w:val="28"/>
                        </w:rPr>
                      </w:pPr>
                      <w:r>
                        <w:rPr>
                          <w:rFonts w:hint="eastAsia"/>
                          <w:b/>
                          <w:bCs/>
                          <w:sz w:val="28"/>
                          <w:szCs w:val="28"/>
                        </w:rPr>
                        <w:t>建设行政管理部门备案意见：</w:t>
                      </w:r>
                    </w:p>
                    <w:p w14:paraId="547792D1">
                      <w:pPr>
                        <w:rPr>
                          <w:rFonts w:hint="eastAsia"/>
                          <w:b/>
                          <w:bCs/>
                          <w:sz w:val="28"/>
                          <w:szCs w:val="28"/>
                        </w:rPr>
                      </w:pPr>
                    </w:p>
                  </w:txbxContent>
                </v:textbox>
              </v:rect>
            </w:pict>
          </mc:Fallback>
        </mc:AlternateContent>
      </w:r>
    </w:p>
    <w:p w14:paraId="347C99E2">
      <w:pPr>
        <w:widowControl/>
        <w:spacing w:line="360" w:lineRule="auto"/>
        <w:ind w:firstLine="480" w:firstLineChars="200"/>
        <w:jc w:val="left"/>
        <w:rPr>
          <w:rFonts w:hint="eastAsia" w:cs="宋体"/>
          <w:kern w:val="0"/>
          <w:sz w:val="24"/>
          <w:u w:val="single"/>
        </w:rPr>
      </w:pPr>
    </w:p>
    <w:p w14:paraId="663B40D7">
      <w:pPr>
        <w:widowControl/>
        <w:spacing w:line="360" w:lineRule="auto"/>
        <w:ind w:firstLine="480" w:firstLineChars="200"/>
        <w:jc w:val="left"/>
        <w:rPr>
          <w:rFonts w:hint="eastAsia" w:cs="宋体"/>
          <w:kern w:val="0"/>
          <w:sz w:val="24"/>
          <w:u w:val="single"/>
        </w:rPr>
      </w:pPr>
    </w:p>
    <w:p w14:paraId="51AC0571">
      <w:pPr>
        <w:widowControl/>
        <w:spacing w:line="360" w:lineRule="auto"/>
        <w:ind w:firstLine="480" w:firstLineChars="200"/>
        <w:jc w:val="left"/>
        <w:rPr>
          <w:rFonts w:hint="eastAsia" w:cs="宋体"/>
          <w:kern w:val="0"/>
          <w:sz w:val="24"/>
          <w:u w:val="single"/>
        </w:rPr>
      </w:pPr>
    </w:p>
    <w:p w14:paraId="6C78C2C9">
      <w:pPr>
        <w:widowControl/>
        <w:spacing w:line="360" w:lineRule="auto"/>
        <w:ind w:firstLine="480" w:firstLineChars="200"/>
        <w:jc w:val="left"/>
        <w:rPr>
          <w:rFonts w:hint="eastAsia" w:cs="宋体"/>
          <w:kern w:val="0"/>
          <w:sz w:val="24"/>
          <w:u w:val="single"/>
        </w:rPr>
      </w:pPr>
    </w:p>
    <w:p w14:paraId="458ABD17">
      <w:pPr>
        <w:widowControl/>
        <w:spacing w:line="360" w:lineRule="auto"/>
        <w:ind w:firstLine="480" w:firstLineChars="200"/>
        <w:jc w:val="left"/>
        <w:rPr>
          <w:rFonts w:hint="eastAsia" w:cs="宋体"/>
          <w:kern w:val="0"/>
          <w:sz w:val="24"/>
          <w:u w:val="single"/>
        </w:rPr>
      </w:pPr>
    </w:p>
    <w:p w14:paraId="015CF87D">
      <w:pPr>
        <w:widowControl/>
        <w:spacing w:line="360" w:lineRule="auto"/>
        <w:ind w:firstLine="480" w:firstLineChars="200"/>
        <w:jc w:val="left"/>
        <w:rPr>
          <w:rFonts w:hint="eastAsia" w:cs="宋体"/>
          <w:kern w:val="0"/>
          <w:sz w:val="24"/>
          <w:u w:val="single"/>
        </w:rPr>
      </w:pPr>
    </w:p>
    <w:p w14:paraId="757BD67E">
      <w:pPr>
        <w:widowControl/>
        <w:spacing w:line="360" w:lineRule="auto"/>
        <w:ind w:firstLine="480" w:firstLineChars="200"/>
        <w:jc w:val="left"/>
        <w:rPr>
          <w:rFonts w:hint="eastAsia" w:cs="宋体"/>
          <w:kern w:val="0"/>
          <w:sz w:val="24"/>
          <w:u w:val="single"/>
        </w:rPr>
      </w:pPr>
    </w:p>
    <w:p w14:paraId="48B48F41">
      <w:pPr>
        <w:widowControl/>
        <w:spacing w:line="360" w:lineRule="auto"/>
        <w:ind w:firstLine="480" w:firstLineChars="200"/>
        <w:jc w:val="left"/>
        <w:rPr>
          <w:rFonts w:hint="eastAsia" w:cs="宋体"/>
          <w:kern w:val="0"/>
          <w:sz w:val="24"/>
          <w:u w:val="single"/>
        </w:rPr>
      </w:pPr>
    </w:p>
    <w:p w14:paraId="4D1591E6">
      <w:pPr>
        <w:widowControl/>
        <w:spacing w:line="360" w:lineRule="auto"/>
        <w:ind w:firstLine="480" w:firstLineChars="200"/>
        <w:jc w:val="left"/>
        <w:rPr>
          <w:rFonts w:hint="eastAsia" w:cs="宋体"/>
          <w:kern w:val="0"/>
          <w:sz w:val="24"/>
          <w:u w:val="single"/>
        </w:rPr>
      </w:pPr>
    </w:p>
    <w:p w14:paraId="58CD3857">
      <w:pPr>
        <w:widowControl/>
        <w:spacing w:line="360" w:lineRule="auto"/>
        <w:ind w:firstLine="480" w:firstLineChars="200"/>
        <w:jc w:val="left"/>
        <w:rPr>
          <w:rFonts w:hint="eastAsia" w:cs="宋体"/>
          <w:kern w:val="0"/>
          <w:sz w:val="24"/>
          <w:u w:val="single"/>
        </w:rPr>
      </w:pPr>
    </w:p>
    <w:p w14:paraId="2550020B">
      <w:pPr>
        <w:widowControl/>
        <w:spacing w:line="360" w:lineRule="auto"/>
        <w:ind w:firstLine="480" w:firstLineChars="200"/>
        <w:jc w:val="left"/>
        <w:rPr>
          <w:rFonts w:hint="eastAsia" w:cs="宋体"/>
          <w:kern w:val="0"/>
          <w:sz w:val="24"/>
          <w:u w:val="single"/>
        </w:rPr>
      </w:pPr>
    </w:p>
    <w:p w14:paraId="158B47EB">
      <w:pPr>
        <w:ind w:firstLine="200"/>
        <w:jc w:val="center"/>
        <w:rPr>
          <w:rFonts w:hint="eastAsia" w:ascii="黑体" w:hAnsi="黑体" w:eastAsia="黑体" w:cs="宋体"/>
          <w:bCs/>
          <w:kern w:val="0"/>
          <w:sz w:val="36"/>
          <w:szCs w:val="36"/>
        </w:rPr>
      </w:pPr>
      <w:r>
        <w:rPr>
          <w:rFonts w:hint="eastAsia" w:ascii="黑体" w:hAnsi="黑体" w:eastAsia="黑体" w:cs="宋体"/>
          <w:bCs/>
          <w:kern w:val="0"/>
          <w:sz w:val="24"/>
        </w:rPr>
        <w:br w:type="page"/>
      </w:r>
      <w:r>
        <w:rPr>
          <w:rFonts w:hint="eastAsia" w:ascii="黑体" w:hAnsi="黑体" w:eastAsia="黑体" w:cs="宋体"/>
          <w:bCs/>
          <w:kern w:val="0"/>
          <w:sz w:val="36"/>
          <w:szCs w:val="36"/>
        </w:rPr>
        <w:t>第二部分  通用条款</w:t>
      </w:r>
    </w:p>
    <w:p w14:paraId="73A6717D">
      <w:pPr>
        <w:ind w:firstLine="200"/>
        <w:jc w:val="center"/>
        <w:rPr>
          <w:rFonts w:ascii="黑体" w:hAnsi="黑体" w:eastAsia="黑体" w:cs="宋体"/>
          <w:bCs/>
          <w:kern w:val="0"/>
          <w:sz w:val="36"/>
          <w:szCs w:val="36"/>
        </w:rPr>
      </w:pPr>
    </w:p>
    <w:p w14:paraId="278BB304">
      <w:pPr>
        <w:widowControl/>
        <w:spacing w:line="360" w:lineRule="auto"/>
        <w:ind w:firstLine="482" w:firstLineChars="200"/>
        <w:jc w:val="left"/>
        <w:outlineLvl w:val="0"/>
        <w:rPr>
          <w:rFonts w:ascii="宋体" w:hAnsi="宋体" w:cs="宋体"/>
          <w:b/>
          <w:kern w:val="0"/>
          <w:sz w:val="24"/>
        </w:rPr>
      </w:pPr>
      <w:r>
        <w:rPr>
          <w:rFonts w:hint="eastAsia" w:ascii="宋体" w:hAnsi="宋体" w:cs="宋体"/>
          <w:b/>
          <w:kern w:val="0"/>
          <w:sz w:val="24"/>
        </w:rPr>
        <w:t>一、词语定义及合同文件</w:t>
      </w:r>
    </w:p>
    <w:p w14:paraId="7D4A021F">
      <w:pPr>
        <w:widowControl/>
        <w:spacing w:line="360" w:lineRule="auto"/>
        <w:ind w:firstLine="480" w:firstLineChars="200"/>
        <w:jc w:val="left"/>
        <w:outlineLvl w:val="0"/>
        <w:rPr>
          <w:rFonts w:hint="eastAsia" w:ascii="宋体" w:hAnsi="宋体" w:cs="宋体"/>
          <w:kern w:val="0"/>
          <w:sz w:val="24"/>
        </w:rPr>
      </w:pPr>
      <w:r>
        <w:rPr>
          <w:rFonts w:hint="eastAsia" w:ascii="宋体" w:hAnsi="宋体" w:cs="宋体"/>
          <w:kern w:val="0"/>
          <w:sz w:val="24"/>
        </w:rPr>
        <w:t>１、词语定义</w:t>
      </w:r>
    </w:p>
    <w:p w14:paraId="76F0E52B">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下列词语除专用条款另有约定外，应具有本条所赋予的定义：</w:t>
      </w:r>
    </w:p>
    <w:p w14:paraId="28C5F63C">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1.1通用条款：是根据法律、行政法规规定及建设工程施工的需要订立，通用于建设工程施工的条款。</w:t>
      </w:r>
    </w:p>
    <w:p w14:paraId="6BCC1E90">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1.2专用条款：是发包人与承包人根据法律、行政法规规定，结合具体工程实际，经协商达成一致意见的条款，是对通用条款的具体化、补充或修改。</w:t>
      </w:r>
    </w:p>
    <w:p w14:paraId="3FF843FE">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1.3发包人：指在协议书中约定，具有工程发包主体资格和支付工程价款能力的当事人以及取得该当事人资格的合法继承人。</w:t>
      </w:r>
    </w:p>
    <w:p w14:paraId="6226B68D">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1.4承包人：指在协议书中约定，被发包人接受的具有工程施工承包主体资格的当事人以及取得该当事人资格的合法继承人。</w:t>
      </w:r>
    </w:p>
    <w:p w14:paraId="7A80A982">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1.5项目经理：指承包人在专用条款中指定的具有执业资格的负责施工管理和合同履行的代表。</w:t>
      </w:r>
    </w:p>
    <w:p w14:paraId="4EDE42DB">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1.6设计单位：指发包人委托的负责本工程设计并取得相应工程设计资质等级证书的单位。</w:t>
      </w:r>
    </w:p>
    <w:p w14:paraId="444FA483">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1.7监理单位：指发包人委托的负责本工程监理并取得相应工程监理资质等级证书的单位。</w:t>
      </w:r>
    </w:p>
    <w:p w14:paraId="572202BD">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1.8工程师：指本工程监理单位委派的总监理工程师或发包人指定的履行本合同的代表，其具体身份和职权由发包人承包人在专用条款中约定。</w:t>
      </w:r>
    </w:p>
    <w:p w14:paraId="5B064CD8">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1.9工程造价管理部门：指国务院有关部门、县级以上人民政府建设行政主管部门或其委托的工程造价管理机构。</w:t>
      </w:r>
    </w:p>
    <w:p w14:paraId="6AC03305">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1.10工程：指发包人承包人在协议书中约定的承包范围内的工程。</w:t>
      </w:r>
    </w:p>
    <w:p w14:paraId="5CE01D5A">
      <w:pPr>
        <w:widowControl/>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1.11工程量清单：表现拟建工程的分部分项工程项目、措施项目、其他项目名称和相应数量的明细清单。</w:t>
      </w:r>
    </w:p>
    <w:p w14:paraId="73B4C397">
      <w:pPr>
        <w:widowControl/>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1.12综合单价：完成工程量清单中一个规定计量单位项目所需的人工费、材料费、机械使用费、管理费和利润，并考虑风险因素。</w:t>
      </w:r>
    </w:p>
    <w:p w14:paraId="64F0E755">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1.13合同价款：指发包人承包人在协议书中约定，发包人用以支付承包人按照合同约定完成承包范围内全部工程并承担质量保修责任的款项。</w:t>
      </w:r>
    </w:p>
    <w:p w14:paraId="2862BB47">
      <w:pPr>
        <w:widowControl/>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1.14预留金：指发包人为可能发生的工程量变更而预留的款额。</w:t>
      </w:r>
    </w:p>
    <w:p w14:paraId="5B2BC528">
      <w:pPr>
        <w:widowControl/>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1.15工程分包和材料购置费：指发包人将按有关规定准予分包的工作、指定分包人或指定材料供应商供应材料而预留的款额。</w:t>
      </w:r>
    </w:p>
    <w:p w14:paraId="6445127B">
      <w:pPr>
        <w:widowControl/>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1.16总承包服务费：为配合协调发包人进行的工程分包和材料采购所需的费用。</w:t>
      </w:r>
    </w:p>
    <w:p w14:paraId="0CF1FAF0">
      <w:pPr>
        <w:widowControl/>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1.17零星工作项目费：完成发包人提出的工程量暂估的零星工作所需的费用。</w:t>
      </w:r>
    </w:p>
    <w:p w14:paraId="7EED6494">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1.18追加合同价款：指在合同履行中发生需要增加合同价款的情况，经发包人确认后按计算合同价款的方法增加的合同价款。</w:t>
      </w:r>
    </w:p>
    <w:p w14:paraId="5F3263DF">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1.19费用：指不包含在合同价款之内的应当由发包人或承包人承担的经济支出。</w:t>
      </w:r>
    </w:p>
    <w:p w14:paraId="327DB17C">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1.20工期：指发包人承包人在协议书中约定，按总日历天数（包括法定节假日）计算的承包天数。</w:t>
      </w:r>
    </w:p>
    <w:p w14:paraId="4CF59F24">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1.21开工日期：指发包人承包人在协议书中约定，承包人开始施工的绝对或相对的日期。</w:t>
      </w:r>
    </w:p>
    <w:p w14:paraId="02BD5EB5">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1.22竣工日期：指发包人承包人在协议书中约定，承包人完成承包范围内工程的绝对或相对的日期。</w:t>
      </w:r>
    </w:p>
    <w:p w14:paraId="7AAAEF3A">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1.23图纸：指由发包人提供或由承包人提供并经发包人批准，满足承包人施工需要的所有图纸（包括配套说明和有关资料）。</w:t>
      </w:r>
    </w:p>
    <w:p w14:paraId="13B54444">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1.24施工场地：指由发包人提供的用于工程施工的场所以及发包人在图纸中具体指定的供施工使用的任何其他场所。</w:t>
      </w:r>
    </w:p>
    <w:p w14:paraId="6AEE9A41">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1.25书面形式：指合同书、信件和数据电文（包括电报、电传、传真、电子数据交换和电子邮件）等可以有形地表现所载内容的形式。</w:t>
      </w:r>
    </w:p>
    <w:p w14:paraId="6915E5F0">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1.26违约责任：指合同一方不履行合同义务或履行合同义务不符合约定所应承担的责任。</w:t>
      </w:r>
    </w:p>
    <w:p w14:paraId="5B86978A">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1.27索赔：指在合同履行过程中，对于并非自己的过错，而是应由对方承担责任的情况造成的实际损失，向对方提出经济补偿和（或）工期顺延的要求。</w:t>
      </w:r>
    </w:p>
    <w:p w14:paraId="38246C78">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1.28不可抗力：指不能预见、不能避免并不能克服的客观情况。</w:t>
      </w:r>
    </w:p>
    <w:p w14:paraId="490E3B8F">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3A458772">
      <w:pPr>
        <w:widowControl/>
        <w:spacing w:line="360" w:lineRule="auto"/>
        <w:ind w:firstLine="480" w:firstLineChars="200"/>
        <w:jc w:val="left"/>
        <w:outlineLvl w:val="0"/>
        <w:rPr>
          <w:rFonts w:hint="eastAsia" w:ascii="宋体" w:hAnsi="宋体" w:cs="宋体"/>
          <w:kern w:val="0"/>
          <w:sz w:val="24"/>
        </w:rPr>
      </w:pPr>
      <w:r>
        <w:rPr>
          <w:rFonts w:hint="eastAsia" w:cs="宋体"/>
          <w:kern w:val="0"/>
          <w:sz w:val="24"/>
        </w:rPr>
        <w:t>２、合同文件及解释顺序</w:t>
      </w:r>
    </w:p>
    <w:p w14:paraId="50B41F76">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2.1合同文件应能相互解释，互为说明。除专用条款另有约定外，组成本合同的文件及优先解释顺序如下：</w:t>
      </w:r>
    </w:p>
    <w:p w14:paraId="1EC5070E">
      <w:pPr>
        <w:widowControl/>
        <w:spacing w:line="360" w:lineRule="auto"/>
        <w:ind w:firstLine="480" w:firstLineChars="200"/>
        <w:jc w:val="left"/>
        <w:rPr>
          <w:rFonts w:ascii="宋体" w:hAnsi="宋体" w:cs="宋体"/>
          <w:kern w:val="0"/>
          <w:sz w:val="24"/>
        </w:rPr>
      </w:pPr>
      <w:r>
        <w:rPr>
          <w:kern w:val="0"/>
          <w:sz w:val="24"/>
        </w:rPr>
        <w:t>1</w:t>
      </w:r>
      <w:r>
        <w:rPr>
          <w:rFonts w:hint="eastAsia" w:cs="宋体"/>
          <w:kern w:val="0"/>
          <w:sz w:val="24"/>
        </w:rPr>
        <w:t>、本合同协议书</w:t>
      </w:r>
    </w:p>
    <w:p w14:paraId="2FA6948E">
      <w:pPr>
        <w:widowControl/>
        <w:spacing w:line="360" w:lineRule="auto"/>
        <w:ind w:firstLine="480" w:firstLineChars="200"/>
        <w:jc w:val="left"/>
        <w:rPr>
          <w:rFonts w:ascii="宋体" w:hAnsi="宋体" w:cs="宋体"/>
          <w:kern w:val="0"/>
          <w:sz w:val="24"/>
        </w:rPr>
      </w:pPr>
      <w:r>
        <w:rPr>
          <w:rFonts w:hint="eastAsia"/>
          <w:kern w:val="0"/>
          <w:sz w:val="24"/>
        </w:rPr>
        <w:t>2</w:t>
      </w:r>
      <w:r>
        <w:rPr>
          <w:rFonts w:hint="eastAsia" w:cs="宋体"/>
          <w:kern w:val="0"/>
          <w:sz w:val="24"/>
        </w:rPr>
        <w:t>、本合同专用条款</w:t>
      </w:r>
    </w:p>
    <w:p w14:paraId="71E1F829">
      <w:pPr>
        <w:widowControl/>
        <w:spacing w:line="360" w:lineRule="auto"/>
        <w:ind w:firstLine="480" w:firstLineChars="200"/>
        <w:jc w:val="left"/>
        <w:rPr>
          <w:rFonts w:hint="eastAsia" w:cs="宋体"/>
          <w:b/>
          <w:bCs/>
          <w:kern w:val="0"/>
          <w:sz w:val="24"/>
        </w:rPr>
      </w:pPr>
      <w:r>
        <w:rPr>
          <w:rFonts w:hint="eastAsia"/>
          <w:kern w:val="0"/>
          <w:sz w:val="24"/>
        </w:rPr>
        <w:t>3</w:t>
      </w:r>
      <w:r>
        <w:rPr>
          <w:rFonts w:hint="eastAsia" w:cs="宋体"/>
          <w:kern w:val="0"/>
          <w:sz w:val="24"/>
        </w:rPr>
        <w:t>、本合同通用条款</w:t>
      </w:r>
    </w:p>
    <w:p w14:paraId="48B87CF9">
      <w:pPr>
        <w:widowControl/>
        <w:spacing w:line="360" w:lineRule="auto"/>
        <w:ind w:firstLine="480" w:firstLineChars="200"/>
        <w:jc w:val="left"/>
        <w:rPr>
          <w:rFonts w:cs="宋体"/>
          <w:kern w:val="0"/>
          <w:sz w:val="24"/>
        </w:rPr>
      </w:pPr>
      <w:r>
        <w:rPr>
          <w:kern w:val="0"/>
          <w:sz w:val="24"/>
        </w:rPr>
        <w:t>4</w:t>
      </w:r>
      <w:r>
        <w:rPr>
          <w:rFonts w:hint="eastAsia" w:cs="宋体"/>
          <w:kern w:val="0"/>
          <w:sz w:val="24"/>
        </w:rPr>
        <w:t>、中标通知书</w:t>
      </w:r>
    </w:p>
    <w:p w14:paraId="1A0AC8FB">
      <w:pPr>
        <w:widowControl/>
        <w:spacing w:line="360" w:lineRule="auto"/>
        <w:ind w:firstLine="480" w:firstLineChars="200"/>
        <w:jc w:val="left"/>
        <w:rPr>
          <w:rFonts w:cs="宋体"/>
          <w:kern w:val="0"/>
          <w:sz w:val="24"/>
        </w:rPr>
      </w:pPr>
      <w:r>
        <w:rPr>
          <w:rFonts w:cs="宋体"/>
          <w:kern w:val="0"/>
          <w:sz w:val="24"/>
        </w:rPr>
        <w:t>5</w:t>
      </w:r>
      <w:r>
        <w:rPr>
          <w:rFonts w:hint="eastAsia" w:cs="宋体"/>
          <w:kern w:val="0"/>
          <w:sz w:val="24"/>
        </w:rPr>
        <w:t>、投标书、工程报价单或预算书及其附件</w:t>
      </w:r>
    </w:p>
    <w:p w14:paraId="6F4E6397">
      <w:pPr>
        <w:widowControl/>
        <w:spacing w:line="360" w:lineRule="auto"/>
        <w:ind w:firstLine="480" w:firstLineChars="200"/>
        <w:jc w:val="left"/>
        <w:rPr>
          <w:rFonts w:hint="eastAsia" w:cs="宋体"/>
          <w:kern w:val="0"/>
          <w:sz w:val="24"/>
        </w:rPr>
      </w:pPr>
      <w:r>
        <w:rPr>
          <w:rFonts w:hint="eastAsia" w:cs="宋体"/>
          <w:kern w:val="0"/>
          <w:sz w:val="24"/>
        </w:rPr>
        <w:t>6、招标文件、答疑纪要及工程量清单　</w:t>
      </w:r>
    </w:p>
    <w:p w14:paraId="48A9B09F">
      <w:pPr>
        <w:widowControl/>
        <w:spacing w:line="360" w:lineRule="auto"/>
        <w:ind w:firstLine="480" w:firstLineChars="200"/>
        <w:jc w:val="left"/>
        <w:rPr>
          <w:rFonts w:cs="宋体"/>
          <w:kern w:val="0"/>
          <w:sz w:val="24"/>
        </w:rPr>
      </w:pPr>
      <w:r>
        <w:rPr>
          <w:rFonts w:hint="eastAsia" w:cs="宋体"/>
          <w:kern w:val="0"/>
          <w:sz w:val="24"/>
        </w:rPr>
        <w:t>7、图纸</w:t>
      </w:r>
    </w:p>
    <w:p w14:paraId="555183E8">
      <w:pPr>
        <w:widowControl/>
        <w:spacing w:line="360" w:lineRule="auto"/>
        <w:ind w:firstLine="480" w:firstLineChars="200"/>
        <w:jc w:val="left"/>
        <w:rPr>
          <w:rFonts w:cs="宋体"/>
          <w:kern w:val="0"/>
          <w:sz w:val="24"/>
        </w:rPr>
      </w:pPr>
      <w:r>
        <w:rPr>
          <w:rFonts w:hint="eastAsia" w:cs="宋体"/>
          <w:kern w:val="0"/>
          <w:sz w:val="24"/>
        </w:rPr>
        <w:t>8、标准、规范及有关技术文件</w:t>
      </w:r>
    </w:p>
    <w:p w14:paraId="37FA2CD5">
      <w:pPr>
        <w:widowControl/>
        <w:spacing w:line="360" w:lineRule="auto"/>
        <w:ind w:firstLine="480" w:firstLineChars="200"/>
        <w:jc w:val="left"/>
        <w:rPr>
          <w:rFonts w:hint="eastAsia" w:cs="宋体"/>
          <w:kern w:val="0"/>
          <w:sz w:val="24"/>
        </w:rPr>
      </w:pPr>
      <w:r>
        <w:rPr>
          <w:rFonts w:hint="eastAsia" w:cs="宋体"/>
          <w:kern w:val="0"/>
          <w:sz w:val="24"/>
        </w:rPr>
        <w:t>双方为履行本合同的有关洽商、变更等书面协议、文件，视为本合同的组成部分。</w:t>
      </w:r>
    </w:p>
    <w:p w14:paraId="74B1FFC3">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EF423B9">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3、语言文字和适用法律、标准及规范</w:t>
      </w:r>
    </w:p>
    <w:p w14:paraId="2236006F">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3.1语言文字</w:t>
      </w:r>
    </w:p>
    <w:p w14:paraId="3F614D3B">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本合同文件使用汉语语言文字书写、解释和说明。如专用条款约定使用两种以上（含两种）语言文字时，汉语应为解释和说明本合同的标准语言文字。</w:t>
      </w:r>
    </w:p>
    <w:p w14:paraId="14FFF7E5">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3.2适用法律和法规</w:t>
      </w:r>
    </w:p>
    <w:p w14:paraId="64519588">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本合同文件适用国家的法律和行政法规。需要明示的法律、行政法规，由双方在专用条款中约定。</w:t>
      </w:r>
    </w:p>
    <w:p w14:paraId="387EA1AF">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3.3适用标准、规范</w:t>
      </w:r>
    </w:p>
    <w:p w14:paraId="77983635">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46086E8A">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E4EB0F4">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本条所发生的购买、翻译标准、规范或制定施工工艺的费用，由发包人承担。</w:t>
      </w:r>
    </w:p>
    <w:p w14:paraId="3E8CEBC6">
      <w:pPr>
        <w:widowControl/>
        <w:spacing w:line="360" w:lineRule="auto"/>
        <w:ind w:firstLine="480" w:firstLineChars="200"/>
        <w:jc w:val="left"/>
        <w:outlineLvl w:val="0"/>
        <w:rPr>
          <w:rFonts w:hint="eastAsia" w:ascii="宋体" w:hAnsi="宋体" w:cs="宋体"/>
          <w:kern w:val="0"/>
          <w:sz w:val="24"/>
        </w:rPr>
      </w:pPr>
      <w:r>
        <w:rPr>
          <w:rFonts w:hint="eastAsia" w:ascii="宋体" w:hAnsi="宋体" w:cs="宋体"/>
          <w:kern w:val="0"/>
          <w:sz w:val="24"/>
        </w:rPr>
        <w:t>４、图纸</w:t>
      </w:r>
    </w:p>
    <w:p w14:paraId="5652DEB8">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813AFF9">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4.2承包人未经发包人同意，不得将本工程图纸转给第三人。工程质量保修期满后，除承包人存档需要的图纸外，应将全部图纸退还给发包人。</w:t>
      </w:r>
    </w:p>
    <w:p w14:paraId="1367657F">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4.3承包人应在施工现场保留一套完整图纸，供工程师及有关人员进行工程检查时使用。</w:t>
      </w:r>
    </w:p>
    <w:p w14:paraId="4E8A7486">
      <w:pPr>
        <w:widowControl/>
        <w:spacing w:line="360" w:lineRule="auto"/>
        <w:ind w:firstLine="482" w:firstLineChars="200"/>
        <w:jc w:val="left"/>
        <w:outlineLvl w:val="0"/>
        <w:rPr>
          <w:rFonts w:hint="eastAsia" w:ascii="宋体" w:hAnsi="宋体" w:cs="宋体"/>
          <w:b/>
          <w:kern w:val="0"/>
          <w:sz w:val="24"/>
        </w:rPr>
      </w:pPr>
      <w:r>
        <w:rPr>
          <w:rFonts w:hint="eastAsia" w:cs="宋体"/>
          <w:b/>
          <w:kern w:val="0"/>
          <w:sz w:val="24"/>
        </w:rPr>
        <w:t>二、双方一般权利和义务</w:t>
      </w:r>
    </w:p>
    <w:p w14:paraId="00867988">
      <w:pPr>
        <w:widowControl/>
        <w:spacing w:line="360" w:lineRule="auto"/>
        <w:ind w:firstLine="480" w:firstLineChars="200"/>
        <w:jc w:val="left"/>
        <w:outlineLvl w:val="0"/>
        <w:rPr>
          <w:rFonts w:ascii="宋体" w:hAnsi="宋体" w:cs="宋体"/>
          <w:kern w:val="0"/>
          <w:sz w:val="24"/>
        </w:rPr>
      </w:pPr>
      <w:r>
        <w:rPr>
          <w:rFonts w:hint="eastAsia" w:ascii="宋体" w:hAnsi="宋体" w:cs="宋体"/>
          <w:kern w:val="0"/>
          <w:sz w:val="24"/>
        </w:rPr>
        <w:t>５、工程师</w:t>
      </w:r>
    </w:p>
    <w:p w14:paraId="39ED45EE">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5.1实行工程监理的，发包人应在实施监理前将委托的监理单位名称、监理内容及监理权限以书面形式通知承包人。</w:t>
      </w:r>
    </w:p>
    <w:p w14:paraId="3042C3E7">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4F2E13B4">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51ACCAA1">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784BD91B">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5.5除合同内有明确约定或经发包人同意外，负责监理的工程师无权解除本合同约定的承包人的任何权利与义务。</w:t>
      </w:r>
    </w:p>
    <w:p w14:paraId="65C77CDC">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5.6不实行工程监理的，本合同中工程师专指发包人派驻施工场地履行合同的代表，其具体职权由发包人在专用条款内写明。</w:t>
      </w:r>
    </w:p>
    <w:p w14:paraId="6F9E4D7A">
      <w:pPr>
        <w:widowControl/>
        <w:spacing w:line="360" w:lineRule="auto"/>
        <w:ind w:firstLine="480" w:firstLineChars="200"/>
        <w:jc w:val="left"/>
        <w:outlineLvl w:val="0"/>
        <w:rPr>
          <w:rFonts w:hint="eastAsia" w:ascii="宋体" w:hAnsi="宋体" w:cs="宋体"/>
          <w:kern w:val="0"/>
          <w:sz w:val="24"/>
        </w:rPr>
      </w:pPr>
      <w:r>
        <w:rPr>
          <w:rFonts w:hint="eastAsia" w:cs="宋体"/>
          <w:kern w:val="0"/>
          <w:sz w:val="24"/>
        </w:rPr>
        <w:t>６、工程师的委派和指令</w:t>
      </w:r>
    </w:p>
    <w:p w14:paraId="188297D4">
      <w:pPr>
        <w:widowControl/>
        <w:spacing w:line="360" w:lineRule="auto"/>
        <w:ind w:firstLine="480" w:firstLineChars="200"/>
        <w:jc w:val="left"/>
        <w:rPr>
          <w:rFonts w:hint="eastAsia" w:cs="宋体"/>
          <w:kern w:val="0"/>
          <w:sz w:val="24"/>
        </w:rPr>
      </w:pPr>
      <w:r>
        <w:rPr>
          <w:rFonts w:ascii="宋体" w:hAnsi="宋体" w:cs="宋体"/>
          <w:kern w:val="0"/>
          <w:sz w:val="24"/>
        </w:rPr>
        <w:t>6.1</w:t>
      </w:r>
      <w:r>
        <w:rPr>
          <w:rFonts w:hint="eastAsia" w:cs="宋体"/>
          <w:kern w:val="0"/>
          <w:sz w:val="24"/>
        </w:rPr>
        <w:t>工程师可委派工程师代表，行使合同约定的自己的职权，并可在认为必要时撤回委派。委派和撤回均应提前</w:t>
      </w:r>
      <w:r>
        <w:rPr>
          <w:kern w:val="0"/>
          <w:sz w:val="24"/>
        </w:rPr>
        <w:t>7</w:t>
      </w:r>
      <w:r>
        <w:rPr>
          <w:rFonts w:hint="eastAsia" w:cs="宋体"/>
          <w:kern w:val="0"/>
          <w:sz w:val="24"/>
        </w:rPr>
        <w:t>天以书面形式通知承包人，负责监理的工程师还应将委派和撤回通知发包人。委派书和撤回通知作为本合同附件。</w:t>
      </w:r>
    </w:p>
    <w:p w14:paraId="2120EF92">
      <w:pPr>
        <w:widowControl/>
        <w:spacing w:line="360" w:lineRule="auto"/>
        <w:ind w:firstLine="480" w:firstLineChars="200"/>
        <w:jc w:val="left"/>
        <w:rPr>
          <w:rFonts w:ascii="宋体" w:hAnsi="宋体" w:cs="宋体"/>
          <w:kern w:val="0"/>
          <w:sz w:val="24"/>
        </w:rPr>
      </w:pPr>
      <w:r>
        <w:rPr>
          <w:rFonts w:hint="eastAsia" w:cs="宋体"/>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7A8B8D7D">
      <w:pPr>
        <w:widowControl/>
        <w:spacing w:line="360" w:lineRule="auto"/>
        <w:ind w:firstLine="480" w:firstLineChars="200"/>
        <w:jc w:val="left"/>
        <w:rPr>
          <w:rFonts w:ascii="宋体" w:hAnsi="宋体" w:cs="宋体"/>
          <w:kern w:val="0"/>
          <w:sz w:val="24"/>
        </w:rPr>
      </w:pPr>
      <w:r>
        <w:rPr>
          <w:rFonts w:hint="eastAsia" w:cs="宋体"/>
          <w:kern w:val="0"/>
          <w:sz w:val="24"/>
        </w:rPr>
        <w:t>除工程师或工程师代表外，发包人派驻工地的其他人员均无权向承包人发出任何指令。</w:t>
      </w:r>
    </w:p>
    <w:p w14:paraId="1A5CD0BD">
      <w:pPr>
        <w:widowControl/>
        <w:spacing w:line="360" w:lineRule="auto"/>
        <w:ind w:firstLine="480" w:firstLineChars="200"/>
        <w:jc w:val="left"/>
        <w:rPr>
          <w:rFonts w:ascii="宋体" w:hAnsi="宋体" w:cs="宋体"/>
          <w:kern w:val="0"/>
          <w:sz w:val="24"/>
        </w:rPr>
      </w:pPr>
      <w:r>
        <w:rPr>
          <w:rFonts w:ascii="宋体" w:hAnsi="宋体" w:cs="宋体"/>
          <w:kern w:val="0"/>
          <w:sz w:val="24"/>
        </w:rPr>
        <w:t>6.2</w:t>
      </w:r>
      <w:r>
        <w:rPr>
          <w:rFonts w:hint="eastAsia" w:cs="宋体"/>
          <w:kern w:val="0"/>
          <w:sz w:val="24"/>
        </w:rPr>
        <w:t>工程师的指令、通知由其本人签字后，以书面形式交给项目经理，项目经理在回执上签署姓名和收到时间后生效。确有必要时，工程师可发出口头指令，并在</w:t>
      </w:r>
      <w:r>
        <w:rPr>
          <w:kern w:val="0"/>
          <w:sz w:val="24"/>
        </w:rPr>
        <w:t>48</w:t>
      </w:r>
      <w:r>
        <w:rPr>
          <w:rFonts w:hint="eastAsia" w:cs="宋体"/>
          <w:kern w:val="0"/>
          <w:sz w:val="24"/>
        </w:rPr>
        <w:t>小时内给予书面确认，承包人对工程师的指令应予执行。工程师不能及时给予书面确认的，承包人应于工程师发出口头指令后</w:t>
      </w:r>
      <w:r>
        <w:rPr>
          <w:kern w:val="0"/>
          <w:sz w:val="24"/>
        </w:rPr>
        <w:t>7</w:t>
      </w:r>
      <w:r>
        <w:rPr>
          <w:rFonts w:hint="eastAsia" w:cs="宋体"/>
          <w:kern w:val="0"/>
          <w:sz w:val="24"/>
        </w:rPr>
        <w:t>天内提出书面确认要求。工程师在承包人提出确认要求后</w:t>
      </w:r>
      <w:r>
        <w:rPr>
          <w:kern w:val="0"/>
          <w:sz w:val="24"/>
        </w:rPr>
        <w:t>48</w:t>
      </w:r>
      <w:r>
        <w:rPr>
          <w:rFonts w:hint="eastAsia" w:cs="宋体"/>
          <w:kern w:val="0"/>
          <w:sz w:val="24"/>
        </w:rPr>
        <w:t>小时内不予答复的，视为口头指令已被确认。</w:t>
      </w:r>
    </w:p>
    <w:p w14:paraId="1E5CD7DA">
      <w:pPr>
        <w:widowControl/>
        <w:spacing w:line="360" w:lineRule="auto"/>
        <w:ind w:firstLine="480" w:firstLineChars="200"/>
        <w:jc w:val="left"/>
        <w:rPr>
          <w:rFonts w:ascii="宋体" w:hAnsi="宋体" w:cs="宋体"/>
          <w:kern w:val="0"/>
          <w:sz w:val="24"/>
        </w:rPr>
      </w:pPr>
      <w:r>
        <w:rPr>
          <w:rFonts w:hint="eastAsia" w:cs="宋体"/>
          <w:kern w:val="0"/>
          <w:sz w:val="24"/>
        </w:rPr>
        <w:t>承包人认为工程师指令不合理，应在收到指令后</w:t>
      </w:r>
      <w:r>
        <w:rPr>
          <w:kern w:val="0"/>
          <w:sz w:val="24"/>
        </w:rPr>
        <w:t>24</w:t>
      </w:r>
      <w:r>
        <w:rPr>
          <w:rFonts w:hint="eastAsia" w:cs="宋体"/>
          <w:kern w:val="0"/>
          <w:sz w:val="24"/>
        </w:rPr>
        <w:t>小时内向工程师提出修改指令的书面报告，工程师在收到承包人报告后</w:t>
      </w:r>
      <w:r>
        <w:rPr>
          <w:kern w:val="0"/>
          <w:sz w:val="24"/>
        </w:rPr>
        <w:t>24</w:t>
      </w:r>
      <w:r>
        <w:rPr>
          <w:rFonts w:hint="eastAsia" w:cs="宋体"/>
          <w:kern w:val="0"/>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47BAF3D">
      <w:pPr>
        <w:widowControl/>
        <w:spacing w:line="360" w:lineRule="auto"/>
        <w:ind w:firstLine="480" w:firstLineChars="200"/>
        <w:jc w:val="left"/>
        <w:rPr>
          <w:rFonts w:ascii="宋体" w:hAnsi="宋体" w:cs="宋体"/>
          <w:kern w:val="0"/>
          <w:sz w:val="24"/>
        </w:rPr>
      </w:pPr>
      <w:r>
        <w:rPr>
          <w:rFonts w:hint="eastAsia" w:cs="宋体"/>
          <w:kern w:val="0"/>
          <w:sz w:val="24"/>
        </w:rPr>
        <w:t>本款规定同样适用于由工程师代表发出的指令、通知。</w:t>
      </w:r>
    </w:p>
    <w:p w14:paraId="00C17F33">
      <w:pPr>
        <w:widowControl/>
        <w:spacing w:line="360" w:lineRule="auto"/>
        <w:ind w:firstLine="480" w:firstLineChars="200"/>
        <w:jc w:val="left"/>
        <w:rPr>
          <w:rFonts w:ascii="宋体" w:hAnsi="宋体" w:cs="宋体"/>
          <w:kern w:val="0"/>
          <w:sz w:val="24"/>
        </w:rPr>
      </w:pPr>
      <w:r>
        <w:rPr>
          <w:rFonts w:ascii="宋体" w:hAnsi="宋体" w:cs="宋体"/>
          <w:kern w:val="0"/>
          <w:sz w:val="24"/>
        </w:rPr>
        <w:t>6.3</w:t>
      </w:r>
      <w:r>
        <w:rPr>
          <w:rFonts w:hint="eastAsia" w:cs="宋体"/>
          <w:kern w:val="0"/>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34C6C50B">
      <w:pPr>
        <w:widowControl/>
        <w:spacing w:line="360" w:lineRule="auto"/>
        <w:ind w:firstLine="480" w:firstLineChars="200"/>
        <w:jc w:val="left"/>
        <w:rPr>
          <w:rFonts w:ascii="宋体" w:hAnsi="宋体" w:cs="宋体"/>
          <w:kern w:val="0"/>
          <w:sz w:val="24"/>
        </w:rPr>
      </w:pPr>
      <w:r>
        <w:rPr>
          <w:rFonts w:ascii="宋体" w:hAnsi="宋体" w:cs="宋体"/>
          <w:kern w:val="0"/>
          <w:sz w:val="24"/>
        </w:rPr>
        <w:t>6.4</w:t>
      </w:r>
      <w:r>
        <w:rPr>
          <w:rFonts w:hint="eastAsia" w:cs="宋体"/>
          <w:kern w:val="0"/>
          <w:sz w:val="24"/>
        </w:rPr>
        <w:t>如需更换工程师，发包人应至少提前</w:t>
      </w:r>
      <w:r>
        <w:rPr>
          <w:kern w:val="0"/>
          <w:sz w:val="24"/>
        </w:rPr>
        <w:t>7</w:t>
      </w:r>
      <w:r>
        <w:rPr>
          <w:rFonts w:hint="eastAsia" w:cs="宋体"/>
          <w:kern w:val="0"/>
          <w:sz w:val="24"/>
        </w:rPr>
        <w:t>天以书面形式通知承包人，后任继续行使合同文件约定的前任的职权，履行前任的义务。</w:t>
      </w:r>
    </w:p>
    <w:p w14:paraId="13FC1FEE">
      <w:pPr>
        <w:widowControl/>
        <w:spacing w:line="360" w:lineRule="auto"/>
        <w:ind w:firstLine="480" w:firstLineChars="200"/>
        <w:jc w:val="left"/>
        <w:outlineLvl w:val="0"/>
        <w:rPr>
          <w:rFonts w:ascii="宋体" w:hAnsi="宋体" w:cs="宋体"/>
          <w:kern w:val="0"/>
          <w:sz w:val="24"/>
        </w:rPr>
      </w:pPr>
      <w:r>
        <w:rPr>
          <w:rFonts w:hint="eastAsia" w:cs="宋体"/>
          <w:kern w:val="0"/>
          <w:sz w:val="24"/>
        </w:rPr>
        <w:t>７、项目经理</w:t>
      </w:r>
    </w:p>
    <w:p w14:paraId="5D9111D6">
      <w:pPr>
        <w:widowControl/>
        <w:spacing w:line="360" w:lineRule="auto"/>
        <w:ind w:firstLine="480" w:firstLineChars="200"/>
        <w:jc w:val="left"/>
        <w:rPr>
          <w:rFonts w:ascii="宋体" w:hAnsi="宋体" w:cs="宋体"/>
          <w:kern w:val="0"/>
          <w:sz w:val="24"/>
        </w:rPr>
      </w:pPr>
      <w:r>
        <w:rPr>
          <w:rFonts w:ascii="宋体" w:hAnsi="宋体" w:cs="宋体"/>
          <w:kern w:val="0"/>
          <w:sz w:val="24"/>
        </w:rPr>
        <w:t>7.1</w:t>
      </w:r>
      <w:r>
        <w:rPr>
          <w:rFonts w:hint="eastAsia" w:cs="宋体"/>
          <w:kern w:val="0"/>
          <w:sz w:val="24"/>
        </w:rPr>
        <w:t>项目经理的姓名、职务在专用条款内写明。</w:t>
      </w:r>
    </w:p>
    <w:p w14:paraId="2C347A82">
      <w:pPr>
        <w:widowControl/>
        <w:spacing w:line="360" w:lineRule="auto"/>
        <w:ind w:firstLine="480" w:firstLineChars="200"/>
        <w:jc w:val="left"/>
        <w:rPr>
          <w:rFonts w:ascii="宋体" w:hAnsi="宋体" w:cs="宋体"/>
          <w:kern w:val="0"/>
          <w:sz w:val="24"/>
        </w:rPr>
      </w:pPr>
      <w:r>
        <w:rPr>
          <w:rFonts w:ascii="宋体" w:hAnsi="宋体" w:cs="宋体"/>
          <w:kern w:val="0"/>
          <w:sz w:val="24"/>
        </w:rPr>
        <w:t>7.2</w:t>
      </w:r>
      <w:r>
        <w:rPr>
          <w:rFonts w:hint="eastAsia" w:cs="宋体"/>
          <w:kern w:val="0"/>
          <w:sz w:val="24"/>
        </w:rPr>
        <w:t>承包人依据合同发出的通知，以书面形式由项目经理签字后送交工程师，工程师在回执上签署姓名和收到时间后生效。</w:t>
      </w:r>
    </w:p>
    <w:p w14:paraId="2B291DF7">
      <w:pPr>
        <w:widowControl/>
        <w:spacing w:line="360" w:lineRule="auto"/>
        <w:ind w:firstLine="480" w:firstLineChars="200"/>
        <w:jc w:val="left"/>
        <w:rPr>
          <w:rFonts w:ascii="宋体" w:hAnsi="宋体" w:cs="宋体"/>
          <w:kern w:val="0"/>
          <w:sz w:val="24"/>
        </w:rPr>
      </w:pPr>
      <w:r>
        <w:rPr>
          <w:rFonts w:ascii="宋体" w:hAnsi="宋体" w:cs="宋体"/>
          <w:kern w:val="0"/>
          <w:sz w:val="24"/>
        </w:rPr>
        <w:t>7.3</w:t>
      </w:r>
      <w:r>
        <w:rPr>
          <w:rFonts w:hint="eastAsia" w:cs="宋体"/>
          <w:kern w:val="0"/>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kern w:val="0"/>
          <w:sz w:val="24"/>
        </w:rPr>
        <w:t>48</w:t>
      </w:r>
      <w:r>
        <w:rPr>
          <w:rFonts w:hint="eastAsia" w:cs="宋体"/>
          <w:kern w:val="0"/>
          <w:sz w:val="24"/>
        </w:rPr>
        <w:t>小时内向工程师送交报告。责任在发包人或第三人，由发包人承担由此发生的追加合同价款，相应顺延工期；责任在承包人，由承包人承担费用，不顺延工期。</w:t>
      </w:r>
    </w:p>
    <w:p w14:paraId="52179F0A">
      <w:pPr>
        <w:widowControl/>
        <w:spacing w:line="360" w:lineRule="auto"/>
        <w:ind w:firstLine="480" w:firstLineChars="200"/>
        <w:jc w:val="left"/>
        <w:rPr>
          <w:rFonts w:ascii="宋体" w:hAnsi="宋体" w:cs="宋体"/>
          <w:kern w:val="0"/>
          <w:sz w:val="24"/>
        </w:rPr>
      </w:pPr>
      <w:r>
        <w:rPr>
          <w:rFonts w:ascii="宋体" w:hAnsi="宋体" w:cs="宋体"/>
          <w:kern w:val="0"/>
          <w:sz w:val="24"/>
        </w:rPr>
        <w:t>7.4</w:t>
      </w:r>
      <w:r>
        <w:rPr>
          <w:rFonts w:hint="eastAsia" w:cs="宋体"/>
          <w:kern w:val="0"/>
          <w:sz w:val="24"/>
        </w:rPr>
        <w:t>承包人如需要更换项目经理，应至少提前</w:t>
      </w:r>
      <w:r>
        <w:rPr>
          <w:kern w:val="0"/>
          <w:sz w:val="24"/>
        </w:rPr>
        <w:t>7</w:t>
      </w:r>
      <w:r>
        <w:rPr>
          <w:rFonts w:hint="eastAsia" w:cs="宋体"/>
          <w:kern w:val="0"/>
          <w:sz w:val="24"/>
        </w:rPr>
        <w:t>天以书面形式通知发包人，</w:t>
      </w:r>
      <w:r>
        <w:rPr>
          <w:rFonts w:hint="eastAsia" w:cs="宋体"/>
          <w:bCs/>
          <w:kern w:val="0"/>
          <w:sz w:val="24"/>
        </w:rPr>
        <w:t>并</w:t>
      </w:r>
      <w:r>
        <w:rPr>
          <w:rFonts w:hint="eastAsia" w:cs="宋体"/>
          <w:kern w:val="0"/>
          <w:sz w:val="24"/>
        </w:rPr>
        <w:t>征得发包人同意。后任继续行使合同文件约定的前任的职权，履行前任的义务。</w:t>
      </w:r>
    </w:p>
    <w:p w14:paraId="13910821">
      <w:pPr>
        <w:widowControl/>
        <w:spacing w:line="360" w:lineRule="auto"/>
        <w:ind w:firstLine="480" w:firstLineChars="200"/>
        <w:jc w:val="left"/>
        <w:rPr>
          <w:rFonts w:ascii="宋体" w:hAnsi="宋体" w:cs="宋体"/>
          <w:kern w:val="0"/>
          <w:sz w:val="24"/>
        </w:rPr>
      </w:pPr>
      <w:r>
        <w:rPr>
          <w:rFonts w:ascii="宋体" w:hAnsi="宋体" w:cs="宋体"/>
          <w:kern w:val="0"/>
          <w:sz w:val="24"/>
        </w:rPr>
        <w:t>7.5</w:t>
      </w:r>
      <w:r>
        <w:rPr>
          <w:rFonts w:hint="eastAsia" w:cs="宋体"/>
          <w:kern w:val="0"/>
          <w:sz w:val="24"/>
        </w:rPr>
        <w:t>发包人可以与承包人协商，建议更换其认为不称职的项目经理。</w:t>
      </w:r>
    </w:p>
    <w:p w14:paraId="0E3C8EE9">
      <w:pPr>
        <w:widowControl/>
        <w:spacing w:line="360" w:lineRule="auto"/>
        <w:ind w:firstLine="480" w:firstLineChars="200"/>
        <w:jc w:val="left"/>
        <w:outlineLvl w:val="0"/>
        <w:rPr>
          <w:rFonts w:ascii="宋体" w:hAnsi="宋体" w:cs="宋体"/>
          <w:kern w:val="0"/>
          <w:sz w:val="24"/>
        </w:rPr>
      </w:pPr>
      <w:r>
        <w:rPr>
          <w:rFonts w:hint="eastAsia" w:cs="宋体"/>
          <w:kern w:val="0"/>
          <w:sz w:val="24"/>
        </w:rPr>
        <w:t>８、发包人工作</w:t>
      </w:r>
    </w:p>
    <w:p w14:paraId="0179AE69">
      <w:pPr>
        <w:widowControl/>
        <w:spacing w:line="360" w:lineRule="auto"/>
        <w:ind w:firstLine="480" w:firstLineChars="200"/>
        <w:jc w:val="left"/>
        <w:rPr>
          <w:rFonts w:ascii="宋体" w:hAnsi="宋体" w:cs="宋体"/>
          <w:kern w:val="0"/>
          <w:sz w:val="24"/>
        </w:rPr>
      </w:pPr>
      <w:r>
        <w:rPr>
          <w:rFonts w:ascii="宋体" w:hAnsi="宋体" w:cs="宋体"/>
          <w:kern w:val="0"/>
          <w:sz w:val="24"/>
        </w:rPr>
        <w:t>8.1</w:t>
      </w:r>
      <w:r>
        <w:rPr>
          <w:rFonts w:hint="eastAsia" w:cs="宋体"/>
          <w:kern w:val="0"/>
          <w:sz w:val="24"/>
        </w:rPr>
        <w:t>发包人按专用条款约定的内容和时间完成以下工作：</w:t>
      </w:r>
    </w:p>
    <w:p w14:paraId="0F3EE4A5">
      <w:pPr>
        <w:widowControl/>
        <w:spacing w:line="360" w:lineRule="auto"/>
        <w:ind w:firstLine="480" w:firstLineChars="200"/>
        <w:jc w:val="left"/>
        <w:rPr>
          <w:rFonts w:ascii="宋体" w:hAnsi="宋体" w:cs="宋体"/>
          <w:kern w:val="0"/>
          <w:sz w:val="24"/>
        </w:rPr>
      </w:pPr>
      <w:r>
        <w:rPr>
          <w:rFonts w:hint="eastAsia" w:cs="宋体"/>
          <w:kern w:val="0"/>
          <w:sz w:val="24"/>
        </w:rPr>
        <w:t>（</w:t>
      </w:r>
      <w:r>
        <w:rPr>
          <w:kern w:val="0"/>
          <w:sz w:val="24"/>
        </w:rPr>
        <w:t>1</w:t>
      </w:r>
      <w:r>
        <w:rPr>
          <w:rFonts w:hint="eastAsia" w:cs="宋体"/>
          <w:kern w:val="0"/>
          <w:sz w:val="24"/>
        </w:rPr>
        <w:t>）办理土地征用、拆迁补偿、平整施工场地等工作，使施工场地具备施工条件，在开工后继续负责解决以上事项遗留问题；</w:t>
      </w:r>
    </w:p>
    <w:p w14:paraId="6929F246">
      <w:pPr>
        <w:widowControl/>
        <w:spacing w:line="360" w:lineRule="auto"/>
        <w:ind w:firstLine="480" w:firstLineChars="200"/>
        <w:jc w:val="left"/>
        <w:rPr>
          <w:rFonts w:ascii="宋体" w:hAnsi="宋体" w:cs="宋体"/>
          <w:kern w:val="0"/>
          <w:sz w:val="24"/>
        </w:rPr>
      </w:pPr>
      <w:r>
        <w:rPr>
          <w:rFonts w:hint="eastAsia" w:cs="宋体"/>
          <w:kern w:val="0"/>
          <w:sz w:val="24"/>
        </w:rPr>
        <w:t>（</w:t>
      </w:r>
      <w:r>
        <w:rPr>
          <w:kern w:val="0"/>
          <w:sz w:val="24"/>
        </w:rPr>
        <w:t>2</w:t>
      </w:r>
      <w:r>
        <w:rPr>
          <w:rFonts w:hint="eastAsia" w:cs="宋体"/>
          <w:kern w:val="0"/>
          <w:sz w:val="24"/>
        </w:rPr>
        <w:t>）将施工所需水、电、电讯线路从施工场地外部接至专用条款约定地点，保证施工期间的需要；</w:t>
      </w:r>
    </w:p>
    <w:p w14:paraId="4D909377">
      <w:pPr>
        <w:widowControl/>
        <w:spacing w:line="360" w:lineRule="auto"/>
        <w:ind w:firstLine="480" w:firstLineChars="200"/>
        <w:jc w:val="left"/>
        <w:rPr>
          <w:rFonts w:ascii="宋体" w:hAnsi="宋体" w:cs="宋体"/>
          <w:kern w:val="0"/>
          <w:sz w:val="24"/>
        </w:rPr>
      </w:pPr>
      <w:r>
        <w:rPr>
          <w:rFonts w:hint="eastAsia" w:cs="宋体"/>
          <w:kern w:val="0"/>
          <w:sz w:val="24"/>
        </w:rPr>
        <w:t>（</w:t>
      </w:r>
      <w:r>
        <w:rPr>
          <w:kern w:val="0"/>
          <w:sz w:val="24"/>
        </w:rPr>
        <w:t>3</w:t>
      </w:r>
      <w:r>
        <w:rPr>
          <w:rFonts w:hint="eastAsia" w:cs="宋体"/>
          <w:kern w:val="0"/>
          <w:sz w:val="24"/>
        </w:rPr>
        <w:t>）开通施工场地与城乡公共道路的通道，以及专用条款约定的施工场地内的主要道路，满足施工运输的需要，保证施工期间的畅通；</w:t>
      </w:r>
    </w:p>
    <w:p w14:paraId="72D83910">
      <w:pPr>
        <w:widowControl/>
        <w:spacing w:line="360" w:lineRule="auto"/>
        <w:ind w:firstLine="480" w:firstLineChars="200"/>
        <w:jc w:val="left"/>
        <w:rPr>
          <w:rFonts w:ascii="宋体" w:hAnsi="宋体" w:cs="宋体"/>
          <w:kern w:val="0"/>
          <w:sz w:val="24"/>
        </w:rPr>
      </w:pPr>
      <w:r>
        <w:rPr>
          <w:rFonts w:hint="eastAsia" w:cs="宋体"/>
          <w:kern w:val="0"/>
          <w:sz w:val="24"/>
        </w:rPr>
        <w:t>（</w:t>
      </w:r>
      <w:r>
        <w:rPr>
          <w:kern w:val="0"/>
          <w:sz w:val="24"/>
        </w:rPr>
        <w:t>4</w:t>
      </w:r>
      <w:r>
        <w:rPr>
          <w:rFonts w:hint="eastAsia" w:cs="宋体"/>
          <w:kern w:val="0"/>
          <w:sz w:val="24"/>
        </w:rPr>
        <w:t>）向承包人提供施工场地的工程地质和地下管线资料，对资料的真实准确性负责；</w:t>
      </w:r>
    </w:p>
    <w:p w14:paraId="06AF96F4">
      <w:pPr>
        <w:widowControl/>
        <w:spacing w:line="360" w:lineRule="auto"/>
        <w:ind w:firstLine="480" w:firstLineChars="200"/>
        <w:jc w:val="left"/>
        <w:rPr>
          <w:rFonts w:ascii="宋体" w:hAnsi="宋体" w:cs="宋体"/>
          <w:kern w:val="0"/>
          <w:sz w:val="24"/>
        </w:rPr>
      </w:pPr>
      <w:r>
        <w:rPr>
          <w:rFonts w:hint="eastAsia" w:cs="宋体"/>
          <w:kern w:val="0"/>
          <w:sz w:val="24"/>
        </w:rPr>
        <w:t>（</w:t>
      </w:r>
      <w:r>
        <w:rPr>
          <w:kern w:val="0"/>
          <w:sz w:val="24"/>
        </w:rPr>
        <w:t>5</w:t>
      </w:r>
      <w:r>
        <w:rPr>
          <w:rFonts w:hint="eastAsia" w:cs="宋体"/>
          <w:kern w:val="0"/>
          <w:sz w:val="24"/>
        </w:rPr>
        <w:t>）办理施工许可证及其它施工所需批件和临时用地、停水、停电、中断道路交通、爆破作业等的证件申请批准手续（证明承包人自身资质的证件除外）；</w:t>
      </w:r>
    </w:p>
    <w:p w14:paraId="63B57897">
      <w:pPr>
        <w:widowControl/>
        <w:spacing w:line="360" w:lineRule="auto"/>
        <w:ind w:firstLine="480" w:firstLineChars="200"/>
        <w:jc w:val="left"/>
        <w:rPr>
          <w:rFonts w:ascii="宋体" w:hAnsi="宋体" w:cs="宋体"/>
          <w:kern w:val="0"/>
          <w:sz w:val="24"/>
        </w:rPr>
      </w:pPr>
      <w:r>
        <w:rPr>
          <w:rFonts w:hint="eastAsia" w:cs="宋体"/>
          <w:kern w:val="0"/>
          <w:sz w:val="24"/>
        </w:rPr>
        <w:t>（</w:t>
      </w:r>
      <w:r>
        <w:rPr>
          <w:kern w:val="0"/>
          <w:sz w:val="24"/>
        </w:rPr>
        <w:t>6</w:t>
      </w:r>
      <w:r>
        <w:rPr>
          <w:rFonts w:hint="eastAsia" w:cs="宋体"/>
          <w:kern w:val="0"/>
          <w:sz w:val="24"/>
        </w:rPr>
        <w:t>）确定水准点与坐标控制点，以书面形式交给承包人，进行现场交验；</w:t>
      </w:r>
    </w:p>
    <w:p w14:paraId="7FDF2516">
      <w:pPr>
        <w:widowControl/>
        <w:spacing w:line="360" w:lineRule="auto"/>
        <w:ind w:firstLine="480" w:firstLineChars="200"/>
        <w:jc w:val="left"/>
        <w:rPr>
          <w:rFonts w:ascii="宋体" w:hAnsi="宋体" w:cs="宋体"/>
          <w:kern w:val="0"/>
          <w:sz w:val="24"/>
        </w:rPr>
      </w:pPr>
      <w:r>
        <w:rPr>
          <w:rFonts w:hint="eastAsia" w:cs="宋体"/>
          <w:kern w:val="0"/>
          <w:sz w:val="24"/>
        </w:rPr>
        <w:t>（</w:t>
      </w:r>
      <w:r>
        <w:rPr>
          <w:kern w:val="0"/>
          <w:sz w:val="24"/>
        </w:rPr>
        <w:t>7</w:t>
      </w:r>
      <w:r>
        <w:rPr>
          <w:rFonts w:hint="eastAsia" w:cs="宋体"/>
          <w:kern w:val="0"/>
          <w:sz w:val="24"/>
        </w:rPr>
        <w:t>）组织承包人和设计单位进行图纸会审和设计交底；</w:t>
      </w:r>
    </w:p>
    <w:p w14:paraId="438878DC">
      <w:pPr>
        <w:widowControl/>
        <w:spacing w:line="360" w:lineRule="auto"/>
        <w:ind w:firstLine="480" w:firstLineChars="200"/>
        <w:jc w:val="left"/>
        <w:rPr>
          <w:kern w:val="0"/>
          <w:sz w:val="24"/>
        </w:rPr>
      </w:pPr>
      <w:r>
        <w:rPr>
          <w:rFonts w:hint="eastAsia" w:cs="宋体"/>
          <w:kern w:val="0"/>
          <w:sz w:val="24"/>
        </w:rPr>
        <w:t>（</w:t>
      </w:r>
      <w:r>
        <w:rPr>
          <w:kern w:val="0"/>
          <w:sz w:val="24"/>
        </w:rPr>
        <w:t>8</w:t>
      </w:r>
      <w:r>
        <w:rPr>
          <w:rFonts w:hint="eastAsia" w:cs="宋体"/>
          <w:kern w:val="0"/>
          <w:sz w:val="24"/>
        </w:rPr>
        <w:t>）协调处理施工场地周围地下管线和邻近建筑物、构筑物（包括文物保护建筑）、古树名木的保护工作、承担有关费用；</w:t>
      </w:r>
    </w:p>
    <w:p w14:paraId="1A113A26">
      <w:pPr>
        <w:widowControl/>
        <w:spacing w:line="360" w:lineRule="auto"/>
        <w:ind w:firstLine="480" w:firstLineChars="200"/>
        <w:jc w:val="left"/>
        <w:rPr>
          <w:kern w:val="0"/>
          <w:sz w:val="24"/>
        </w:rPr>
      </w:pPr>
      <w:r>
        <w:rPr>
          <w:rFonts w:hint="eastAsia" w:cs="宋体"/>
          <w:kern w:val="0"/>
          <w:sz w:val="24"/>
        </w:rPr>
        <w:t>（</w:t>
      </w:r>
      <w:r>
        <w:rPr>
          <w:kern w:val="0"/>
          <w:sz w:val="24"/>
        </w:rPr>
        <w:t>9</w:t>
      </w:r>
      <w:r>
        <w:rPr>
          <w:rFonts w:hint="eastAsia" w:cs="宋体"/>
          <w:kern w:val="0"/>
          <w:sz w:val="24"/>
        </w:rPr>
        <w:t>）发包人应做的其他工作，双方在专用条款内约定。</w:t>
      </w:r>
    </w:p>
    <w:p w14:paraId="59C5F12C">
      <w:pPr>
        <w:widowControl/>
        <w:spacing w:line="360" w:lineRule="auto"/>
        <w:ind w:firstLine="480" w:firstLineChars="200"/>
        <w:jc w:val="left"/>
        <w:rPr>
          <w:rFonts w:ascii="宋体" w:hAnsi="宋体" w:cs="宋体"/>
          <w:kern w:val="0"/>
          <w:sz w:val="24"/>
        </w:rPr>
      </w:pPr>
      <w:r>
        <w:rPr>
          <w:rFonts w:ascii="宋体" w:hAnsi="宋体" w:cs="宋体"/>
          <w:kern w:val="0"/>
          <w:sz w:val="24"/>
        </w:rPr>
        <w:t>8.2</w:t>
      </w:r>
      <w:r>
        <w:rPr>
          <w:rFonts w:hint="eastAsia" w:cs="宋体"/>
          <w:kern w:val="0"/>
          <w:sz w:val="24"/>
        </w:rPr>
        <w:t>发包人可以将</w:t>
      </w:r>
      <w:r>
        <w:rPr>
          <w:kern w:val="0"/>
          <w:sz w:val="24"/>
        </w:rPr>
        <w:t>8.1</w:t>
      </w:r>
      <w:r>
        <w:rPr>
          <w:rFonts w:hint="eastAsia" w:cs="宋体"/>
          <w:kern w:val="0"/>
          <w:sz w:val="24"/>
        </w:rPr>
        <w:t>款部分工作委托承包人办理，双方在专用条款内约定，其费用由发包人承担。</w:t>
      </w:r>
    </w:p>
    <w:p w14:paraId="70B1F3C9">
      <w:pPr>
        <w:widowControl/>
        <w:spacing w:line="360" w:lineRule="auto"/>
        <w:ind w:firstLine="480" w:firstLineChars="200"/>
        <w:jc w:val="left"/>
        <w:rPr>
          <w:kern w:val="0"/>
          <w:sz w:val="24"/>
        </w:rPr>
      </w:pPr>
      <w:r>
        <w:rPr>
          <w:rFonts w:ascii="宋体" w:hAnsi="宋体" w:cs="宋体"/>
          <w:kern w:val="0"/>
          <w:sz w:val="24"/>
        </w:rPr>
        <w:t>8.3</w:t>
      </w:r>
      <w:r>
        <w:rPr>
          <w:rFonts w:hint="eastAsia" w:cs="宋体"/>
          <w:kern w:val="0"/>
          <w:sz w:val="24"/>
        </w:rPr>
        <w:t>发包人未能履行</w:t>
      </w:r>
      <w:r>
        <w:rPr>
          <w:kern w:val="0"/>
          <w:sz w:val="24"/>
        </w:rPr>
        <w:t>8.1</w:t>
      </w:r>
      <w:r>
        <w:rPr>
          <w:rFonts w:hint="eastAsia" w:cs="宋体"/>
          <w:kern w:val="0"/>
          <w:sz w:val="24"/>
        </w:rPr>
        <w:t>款各项义务，导致工期延误或给承包人造成损失的，发包人赔偿承包人有关损失，顺延延误的工期。</w:t>
      </w:r>
    </w:p>
    <w:p w14:paraId="66055773">
      <w:pPr>
        <w:widowControl/>
        <w:spacing w:line="360" w:lineRule="auto"/>
        <w:ind w:firstLine="480" w:firstLineChars="200"/>
        <w:jc w:val="left"/>
        <w:outlineLvl w:val="0"/>
        <w:rPr>
          <w:rFonts w:ascii="宋体" w:hAnsi="宋体" w:cs="宋体"/>
          <w:kern w:val="0"/>
          <w:sz w:val="24"/>
        </w:rPr>
      </w:pPr>
      <w:r>
        <w:rPr>
          <w:rFonts w:hint="eastAsia" w:ascii="宋体" w:hAnsi="宋体" w:cs="宋体"/>
          <w:kern w:val="0"/>
          <w:sz w:val="24"/>
        </w:rPr>
        <w:t>９、承包人工作</w:t>
      </w:r>
    </w:p>
    <w:p w14:paraId="556D2016">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9.1承包人按专用条款约定的内容和时间完成以下工作：</w:t>
      </w:r>
    </w:p>
    <w:p w14:paraId="6D4671E2">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（1）根据发包人委托，在其设计资质等级和业务允许的范围内，完成施工图设计或与工程配套的设计，经工程师确认后使用，发包人承担由此发生的费用；</w:t>
      </w:r>
    </w:p>
    <w:p w14:paraId="74088FB4">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（2）向工程师提供年、季、月度工程进度计划及相应进度统计报表；</w:t>
      </w:r>
    </w:p>
    <w:p w14:paraId="2E059D35">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（3）根据工程需要，提供和维修非夜间施工使用的照明、围栏设施；负责施工现场安全保卫；</w:t>
      </w:r>
    </w:p>
    <w:p w14:paraId="20B74D48">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（4）按专用条款约定的数量和要求，向发包人提供施工场地办公和生活的房屋及设施，发包人承担由此发生的费用；</w:t>
      </w:r>
    </w:p>
    <w:p w14:paraId="4D4A77E3">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（5）遵守政府有关主管部门对施工场地安全防护、文明施工、环境保护以及场地交通等的管理规定，按规定办理有关手续，并以书面形式通知发包人。</w:t>
      </w:r>
    </w:p>
    <w:p w14:paraId="07453C0A">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42FDBF47">
      <w:pPr>
        <w:widowControl/>
        <w:spacing w:line="360" w:lineRule="auto"/>
        <w:ind w:firstLine="480" w:firstLineChars="200"/>
        <w:jc w:val="left"/>
        <w:rPr>
          <w:rFonts w:hint="eastAsia" w:ascii="宋体" w:hAnsi="宋体" w:cs="宋体"/>
          <w:b/>
          <w:bCs/>
          <w:kern w:val="0"/>
          <w:sz w:val="24"/>
        </w:rPr>
      </w:pPr>
      <w:r>
        <w:rPr>
          <w:rFonts w:hint="eastAsia" w:ascii="宋体" w:hAnsi="宋体" w:cs="宋体"/>
          <w:kern w:val="0"/>
          <w:sz w:val="24"/>
        </w:rPr>
        <w:t>（7）按专用条款约定做好施工场地地下管线和邻近建筑物、构筑物（包括文物保护建筑）、古树名木的保护工作</w:t>
      </w:r>
      <w:r>
        <w:rPr>
          <w:rFonts w:hint="eastAsia" w:ascii="宋体" w:hAnsi="宋体" w:cs="宋体"/>
          <w:b/>
          <w:bCs/>
          <w:kern w:val="0"/>
          <w:sz w:val="24"/>
        </w:rPr>
        <w:t>；</w:t>
      </w:r>
    </w:p>
    <w:p w14:paraId="3B839AFD">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（8）保证施工场地清洁符合环境卫生管理的有关规定，交工前清理现场达到专用条款约定的要求，承担因自身原因违反有关规定造成的损失和罚款；</w:t>
      </w:r>
    </w:p>
    <w:p w14:paraId="3D0A17C6">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（9）承包人应做的其他工作，双方在专用条款内约定。</w:t>
      </w:r>
    </w:p>
    <w:p w14:paraId="0F83E118">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9.2承包人未能履行9.1款各项义务，造成发包人损失的，承包人赔偿发包人有关损失。</w:t>
      </w:r>
    </w:p>
    <w:p w14:paraId="7C528E8C">
      <w:pPr>
        <w:widowControl/>
        <w:spacing w:line="360" w:lineRule="auto"/>
        <w:ind w:firstLine="482" w:firstLineChars="200"/>
        <w:jc w:val="left"/>
        <w:outlineLvl w:val="0"/>
        <w:rPr>
          <w:rFonts w:hint="eastAsia" w:ascii="宋体" w:hAnsi="宋体" w:cs="宋体"/>
          <w:b/>
          <w:kern w:val="0"/>
          <w:sz w:val="24"/>
        </w:rPr>
      </w:pPr>
      <w:r>
        <w:rPr>
          <w:rFonts w:hint="eastAsia" w:ascii="宋体" w:hAnsi="宋体" w:cs="宋体"/>
          <w:b/>
          <w:kern w:val="0"/>
          <w:sz w:val="24"/>
        </w:rPr>
        <w:t>三、施工组织设计和工期</w:t>
      </w:r>
    </w:p>
    <w:p w14:paraId="40251310">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10、进度计划</w:t>
      </w:r>
    </w:p>
    <w:p w14:paraId="2530BD17">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50A2F1E3">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10.2群体工程中单位工程分期进行施工的，承包人应按照发包人提供图纸及有关资料的时间，按单位工程编制进度计划，其具体内容双方在专用条款中约定。</w:t>
      </w:r>
    </w:p>
    <w:p w14:paraId="2A71FD70">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42DC1A45">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11、开工及延期开工</w:t>
      </w:r>
    </w:p>
    <w:p w14:paraId="1425378B">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4C8EE0C">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11.2因发包人原因不能按照协议书约定的开工日期开工，工程师应以书面形式通知承包人，推迟开工日期。发包人赔偿承包人因延期开工造成的损失，并相应顺延工期。</w:t>
      </w:r>
    </w:p>
    <w:p w14:paraId="7E343042">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12、暂停施工</w:t>
      </w:r>
    </w:p>
    <w:p w14:paraId="3B2146DB">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5EB923DD">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13、工期延误</w:t>
      </w:r>
    </w:p>
    <w:p w14:paraId="6C90FD8D">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13.1因以下原因造成工期延误，经工程师确认，工期相应顺延：</w:t>
      </w:r>
    </w:p>
    <w:p w14:paraId="1A9B6C74">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（1）发包人未能按专用条款的约定提供图纸及开工条件；</w:t>
      </w:r>
    </w:p>
    <w:p w14:paraId="30F3956A">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（2）发包人未能按约定日期支付工程预付款、进度款，致使施工不能正常进行；</w:t>
      </w:r>
    </w:p>
    <w:p w14:paraId="7EA1747C">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（3）工程师未按合同约定提供所需指令、批准等，致使施工不能正常进行；</w:t>
      </w:r>
    </w:p>
    <w:p w14:paraId="2AE209B7">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（4）设计变更和工程量增加；</w:t>
      </w:r>
    </w:p>
    <w:p w14:paraId="08C7E69D">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（5）一周内非承包人原因停水、停电、停气造成停工累计超过8小时；</w:t>
      </w:r>
    </w:p>
    <w:p w14:paraId="4A0C1B2F">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（6）不可抗力；</w:t>
      </w:r>
    </w:p>
    <w:p w14:paraId="04CC981E">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（7）专用条款中约定或工程师同意工期顺延的其他情况。</w:t>
      </w:r>
    </w:p>
    <w:p w14:paraId="3D8D84D7">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13.2承包人在13.1款情况发生后14天内，就延误的工期以书面形式向工程师提出报告。工程师在收到报告后14天内予以确认，逾期不予确认也不提出修改意见，视为同意顺延工期。</w:t>
      </w:r>
    </w:p>
    <w:p w14:paraId="44B16E52">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14、工程竣工</w:t>
      </w:r>
    </w:p>
    <w:p w14:paraId="7A84409F">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14.1承包人必须按照协议书约定的竣工日期或工程师同意顺延的工期竣工。</w:t>
      </w:r>
    </w:p>
    <w:p w14:paraId="53FF4E82">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14.2因承包人原因不能按照协议书约定的竣工日期或工程师同意顺延的工期竣工的，承包人承担违约责任。</w:t>
      </w:r>
    </w:p>
    <w:p w14:paraId="21B3B21C">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08B94A9D">
      <w:pPr>
        <w:widowControl/>
        <w:spacing w:line="360" w:lineRule="auto"/>
        <w:ind w:firstLine="482" w:firstLineChars="200"/>
        <w:jc w:val="left"/>
        <w:outlineLvl w:val="0"/>
        <w:rPr>
          <w:rFonts w:hint="eastAsia" w:ascii="宋体" w:hAnsi="宋体" w:cs="宋体"/>
          <w:b/>
          <w:kern w:val="0"/>
          <w:sz w:val="24"/>
        </w:rPr>
      </w:pPr>
      <w:r>
        <w:rPr>
          <w:rFonts w:hint="eastAsia" w:ascii="宋体" w:hAnsi="宋体" w:cs="宋体"/>
          <w:b/>
          <w:kern w:val="0"/>
          <w:sz w:val="24"/>
        </w:rPr>
        <w:t>四、质量与检验</w:t>
      </w:r>
    </w:p>
    <w:p w14:paraId="29A3FEFA">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15、工程质量</w:t>
      </w:r>
    </w:p>
    <w:p w14:paraId="03E26DCA">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15.1工程质量应当达到协议书约定的质量标准，质量标准的评定以国家或行业的质量检验评定标准为依据。因承包人原因工程质量达不到约定的质量标准，承包人承担违约责任。</w:t>
      </w:r>
    </w:p>
    <w:p w14:paraId="3E696561">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15.2双方对工程质量有争议，由双方同意的工程质量检测机构鉴定，所需费用及因此造成的损失，由责任方承担。双方均有责任，由双方根据其责任分别承担。</w:t>
      </w:r>
    </w:p>
    <w:p w14:paraId="6733C6BF">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16、检查和返工</w:t>
      </w:r>
    </w:p>
    <w:p w14:paraId="62BC7B23">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16.1承包人应认真按照标准、规范和设计图纸要求以及工程师依据合同发出的指令施工，随时接受工程师的检查检验，为检查检验提供便利条件。</w:t>
      </w:r>
    </w:p>
    <w:p w14:paraId="2D06D57A">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4EF6BCF2">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7042595F">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16.4因工程师指令失误或其他非承包人原因发生的追加合同价款，由发包人承担。</w:t>
      </w:r>
    </w:p>
    <w:p w14:paraId="60B2C3AB">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17、隐蔽工程和中间验收</w:t>
      </w:r>
    </w:p>
    <w:p w14:paraId="3E947790">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7D9E8B17">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7BA18263">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17.3经工程师验收，工程质量符合标准、规范和设计图纸等要求，验收24小时后，工程师不在验收记录上签字，视为工程师已经认可验收记录，承包人可进行隐蔽或继续施工。</w:t>
      </w:r>
    </w:p>
    <w:p w14:paraId="27098D99">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18、重新检验</w:t>
      </w:r>
    </w:p>
    <w:p w14:paraId="52B23E72">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9AEA888">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19、工程试车</w:t>
      </w:r>
    </w:p>
    <w:p w14:paraId="41FDB2B8">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19.1双方约定需要试车的，试车内容应与承包人承包的安装范围相一致。</w:t>
      </w:r>
    </w:p>
    <w:p w14:paraId="78C27F2F">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52B089CE">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19.3工程师不能按时参加试车，须在开始试车前24小时以书面形式向承包人提出延期要求，延期不能超过48小时。工程师未能按以上时间提出延期要求，不参加试车，应承认试车记录。</w:t>
      </w:r>
    </w:p>
    <w:p w14:paraId="596CF7FE">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4D953E6">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19.5双方责任</w:t>
      </w:r>
    </w:p>
    <w:p w14:paraId="48F45BBC">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578E94BE">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995A707">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（3）由于承包人施工原因试车达不到验收要求，承包人按工程师要求重新安装和试车，并承担重新安装和试车的费用，工期不予顺延。</w:t>
      </w:r>
    </w:p>
    <w:p w14:paraId="71CB50E1">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（4）试车费用除已包括在合同价款之内或专用条款另有约定外，均由发包人承担。</w:t>
      </w:r>
    </w:p>
    <w:p w14:paraId="6266A06E">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（5）工程师在试车合格后不在试车记录上签字，试车结束24小时后，视为工程师已经认可试车记录，承包人可继续施工或办理竣工手续。</w:t>
      </w:r>
    </w:p>
    <w:p w14:paraId="174BE1F6">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19.6投料试车应在工程竣工验收后由发包人负责，如发包人要求在工程竣工验收前进行或需要承包人配合时，应征得承包人同意，另行签订补充协议。</w:t>
      </w:r>
    </w:p>
    <w:p w14:paraId="0B13DB69">
      <w:pPr>
        <w:widowControl/>
        <w:spacing w:line="360" w:lineRule="auto"/>
        <w:ind w:firstLine="482" w:firstLineChars="200"/>
        <w:jc w:val="left"/>
        <w:outlineLvl w:val="0"/>
        <w:rPr>
          <w:rFonts w:hint="eastAsia"/>
          <w:b/>
          <w:kern w:val="0"/>
          <w:sz w:val="24"/>
        </w:rPr>
      </w:pPr>
      <w:r>
        <w:rPr>
          <w:rFonts w:hint="eastAsia" w:cs="宋体"/>
          <w:b/>
          <w:kern w:val="0"/>
          <w:sz w:val="24"/>
        </w:rPr>
        <w:t>五、安全防护、文明施工</w:t>
      </w:r>
    </w:p>
    <w:p w14:paraId="72676752">
      <w:pPr>
        <w:widowControl/>
        <w:spacing w:line="360" w:lineRule="auto"/>
        <w:ind w:firstLine="480" w:firstLineChars="200"/>
        <w:jc w:val="left"/>
        <w:rPr>
          <w:rFonts w:hint="eastAsia" w:cs="宋体"/>
          <w:kern w:val="0"/>
          <w:sz w:val="24"/>
        </w:rPr>
      </w:pPr>
      <w:r>
        <w:rPr>
          <w:kern w:val="0"/>
          <w:sz w:val="24"/>
        </w:rPr>
        <w:t>20</w:t>
      </w:r>
      <w:r>
        <w:rPr>
          <w:rFonts w:hint="eastAsia" w:cs="宋体"/>
          <w:kern w:val="0"/>
          <w:sz w:val="24"/>
        </w:rPr>
        <w:t>、发包人责任</w:t>
      </w:r>
    </w:p>
    <w:p w14:paraId="3A5596FE">
      <w:pPr>
        <w:widowControl/>
        <w:spacing w:line="360" w:lineRule="auto"/>
        <w:ind w:firstLine="480" w:firstLineChars="200"/>
        <w:jc w:val="left"/>
        <w:rPr>
          <w:rFonts w:hint="eastAsia" w:cs="宋体"/>
          <w:kern w:val="0"/>
          <w:sz w:val="24"/>
        </w:rPr>
      </w:pPr>
      <w:r>
        <w:rPr>
          <w:rFonts w:hint="eastAsia" w:cs="宋体"/>
          <w:kern w:val="0"/>
          <w:sz w:val="24"/>
        </w:rPr>
        <w:t>20．1　发包人应遵守安全防护和文明施工的规定，督促承包人落实安全防护、文明施工措施，并按规定支付安全防护、文明施工措施费。</w:t>
      </w:r>
    </w:p>
    <w:p w14:paraId="7612557C">
      <w:pPr>
        <w:widowControl/>
        <w:spacing w:line="360" w:lineRule="auto"/>
        <w:ind w:firstLine="480" w:firstLineChars="200"/>
        <w:jc w:val="left"/>
        <w:rPr>
          <w:rFonts w:hint="eastAsia" w:cs="宋体"/>
          <w:kern w:val="0"/>
          <w:sz w:val="24"/>
        </w:rPr>
      </w:pPr>
      <w:r>
        <w:rPr>
          <w:rFonts w:hint="eastAsia" w:cs="宋体"/>
          <w:kern w:val="0"/>
          <w:sz w:val="24"/>
        </w:rPr>
        <w:t>20．2　发包人应对其在施工现场人员进行安全防护、文明施工教育，并对他们的安全负责。</w:t>
      </w:r>
    </w:p>
    <w:p w14:paraId="135A489C">
      <w:pPr>
        <w:widowControl/>
        <w:spacing w:line="360" w:lineRule="auto"/>
        <w:ind w:firstLine="480" w:firstLineChars="200"/>
        <w:jc w:val="left"/>
        <w:rPr>
          <w:rFonts w:hint="eastAsia" w:cs="宋体"/>
          <w:kern w:val="0"/>
          <w:sz w:val="24"/>
        </w:rPr>
      </w:pPr>
      <w:r>
        <w:rPr>
          <w:rFonts w:hint="eastAsia" w:cs="宋体"/>
          <w:kern w:val="0"/>
          <w:sz w:val="24"/>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89D01CC">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20．4　发包人违反上述规定或由于发包人原因导致安全事故的，由发包人承担相应责任和费用，顺延延误的工期。</w:t>
      </w:r>
    </w:p>
    <w:p w14:paraId="70734449">
      <w:pPr>
        <w:widowControl/>
        <w:spacing w:line="360" w:lineRule="auto"/>
        <w:ind w:firstLine="480" w:firstLineChars="200"/>
        <w:jc w:val="left"/>
        <w:rPr>
          <w:rFonts w:hint="eastAsia" w:ascii="宋体" w:hAnsi="宋体"/>
          <w:kern w:val="0"/>
          <w:sz w:val="24"/>
        </w:rPr>
      </w:pPr>
      <w:r>
        <w:rPr>
          <w:rFonts w:hint="eastAsia" w:ascii="宋体" w:hAnsi="宋体"/>
          <w:kern w:val="0"/>
          <w:sz w:val="24"/>
        </w:rPr>
        <w:t>21</w:t>
      </w:r>
      <w:r>
        <w:rPr>
          <w:rFonts w:hint="eastAsia" w:ascii="宋体" w:hAnsi="宋体" w:cs="宋体"/>
          <w:kern w:val="0"/>
          <w:sz w:val="24"/>
        </w:rPr>
        <w:t>、承包人责任</w:t>
      </w:r>
    </w:p>
    <w:p w14:paraId="60C30705">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21.1　承包人应遵守安全防护和文明施工的规定，建立健全安全防护和文明施工的制度，对其在施工现场人员进行安全防护、文明施工教育，并对他们的安全负责。</w:t>
      </w:r>
    </w:p>
    <w:p w14:paraId="62DB6977">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21.2　完善安全防护和文明施工条件，严格按照安全防护和文明施工的规定组织施工，采取必要的安全防护措施，消除事故隐患，自觉接受和配合依法实施的监督检查。</w:t>
      </w:r>
    </w:p>
    <w:p w14:paraId="7D755D15">
      <w:pPr>
        <w:widowControl/>
        <w:spacing w:line="360" w:lineRule="auto"/>
        <w:ind w:firstLine="480" w:firstLineChars="200"/>
        <w:jc w:val="left"/>
        <w:rPr>
          <w:rFonts w:hint="eastAsia" w:ascii="宋体" w:hAnsi="宋体"/>
          <w:kern w:val="0"/>
          <w:sz w:val="24"/>
        </w:rPr>
      </w:pPr>
      <w:r>
        <w:rPr>
          <w:rFonts w:hint="eastAsia" w:ascii="宋体" w:hAnsi="宋体"/>
          <w:kern w:val="0"/>
          <w:sz w:val="24"/>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280932C6">
      <w:pPr>
        <w:widowControl/>
        <w:spacing w:line="360" w:lineRule="auto"/>
        <w:ind w:firstLine="480" w:firstLineChars="200"/>
        <w:jc w:val="left"/>
        <w:rPr>
          <w:rFonts w:hint="eastAsia" w:ascii="宋体" w:hAnsi="宋体"/>
          <w:kern w:val="0"/>
          <w:sz w:val="24"/>
        </w:rPr>
      </w:pPr>
      <w:r>
        <w:rPr>
          <w:rFonts w:hint="eastAsia" w:ascii="宋体" w:hAnsi="宋体" w:cs="宋体"/>
          <w:kern w:val="0"/>
          <w:sz w:val="24"/>
        </w:rPr>
        <w:t>21.4　应按规定的范围使用安全文明措施费，</w:t>
      </w:r>
      <w:r>
        <w:rPr>
          <w:rFonts w:hint="eastAsia" w:ascii="宋体" w:hAnsi="宋体"/>
          <w:kern w:val="0"/>
          <w:sz w:val="24"/>
        </w:rPr>
        <w:t>保证专款专用，不得挪作它用。</w:t>
      </w:r>
    </w:p>
    <w:p w14:paraId="7048C7E1">
      <w:pPr>
        <w:widowControl/>
        <w:spacing w:line="360" w:lineRule="auto"/>
        <w:ind w:firstLine="480" w:firstLineChars="200"/>
        <w:jc w:val="left"/>
        <w:rPr>
          <w:rFonts w:hint="eastAsia" w:ascii="宋体" w:hAnsi="宋体"/>
          <w:kern w:val="0"/>
          <w:sz w:val="24"/>
        </w:rPr>
      </w:pPr>
      <w:r>
        <w:rPr>
          <w:rFonts w:hint="eastAsia" w:ascii="宋体" w:hAnsi="宋体"/>
          <w:kern w:val="0"/>
          <w:sz w:val="24"/>
        </w:rPr>
        <w:t>21.5　承包人对合同工程的安全施工负责，并应及时、如实报告生产安全事故。承包人违反上述规定或由于承包人原因造成的安全事故，由承包人承担相应责任和费用，工期不予顺延。</w:t>
      </w:r>
    </w:p>
    <w:p w14:paraId="15C83908">
      <w:pPr>
        <w:widowControl/>
        <w:spacing w:line="360" w:lineRule="auto"/>
        <w:ind w:firstLine="480" w:firstLineChars="200"/>
        <w:jc w:val="left"/>
        <w:rPr>
          <w:rFonts w:hint="eastAsia" w:ascii="宋体" w:hAnsi="宋体"/>
          <w:kern w:val="0"/>
          <w:sz w:val="24"/>
        </w:rPr>
      </w:pPr>
      <w:r>
        <w:rPr>
          <w:rFonts w:hint="eastAsia" w:ascii="宋体" w:hAnsi="宋体"/>
          <w:kern w:val="0"/>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53FC4366">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23、实施爆破作业，在放射、毒害性环境中施工（含储存、运输、使用）及使用毒害性、腐蚀性物品施工时，承包人应在施工前</w:t>
      </w:r>
      <w:r>
        <w:rPr>
          <w:rFonts w:hint="eastAsia" w:ascii="宋体" w:hAnsi="宋体"/>
          <w:kern w:val="0"/>
          <w:sz w:val="24"/>
        </w:rPr>
        <w:t>14</w:t>
      </w:r>
      <w:r>
        <w:rPr>
          <w:rFonts w:hint="eastAsia" w:ascii="宋体" w:hAnsi="宋体" w:cs="宋体"/>
          <w:kern w:val="0"/>
          <w:sz w:val="24"/>
        </w:rPr>
        <w:t>天以书面通知工程师，并提出相应的安全防护措施，经工程师认可后实施，由发包人承担安全防护措施费用。</w:t>
      </w:r>
    </w:p>
    <w:p w14:paraId="75A0DF91">
      <w:pPr>
        <w:widowControl/>
        <w:spacing w:line="360" w:lineRule="auto"/>
        <w:ind w:firstLine="480" w:firstLineChars="200"/>
        <w:jc w:val="left"/>
        <w:rPr>
          <w:rFonts w:hint="eastAsia" w:ascii="宋体" w:hAnsi="宋体"/>
          <w:kern w:val="0"/>
          <w:sz w:val="24"/>
        </w:rPr>
      </w:pPr>
      <w:r>
        <w:rPr>
          <w:rFonts w:hint="eastAsia" w:ascii="宋体" w:hAnsi="宋体"/>
          <w:kern w:val="0"/>
          <w:sz w:val="24"/>
        </w:rPr>
        <w:t>24</w:t>
      </w:r>
      <w:r>
        <w:rPr>
          <w:rFonts w:hint="eastAsia" w:ascii="宋体" w:hAnsi="宋体" w:cs="宋体"/>
          <w:kern w:val="0"/>
          <w:sz w:val="24"/>
        </w:rPr>
        <w:t>、事故处理</w:t>
      </w:r>
    </w:p>
    <w:p w14:paraId="217E2092">
      <w:pPr>
        <w:widowControl/>
        <w:spacing w:line="360" w:lineRule="auto"/>
        <w:ind w:firstLine="480" w:firstLineChars="200"/>
        <w:jc w:val="left"/>
        <w:rPr>
          <w:rFonts w:hint="eastAsia" w:ascii="宋体" w:hAnsi="宋体"/>
          <w:kern w:val="0"/>
          <w:sz w:val="24"/>
        </w:rPr>
      </w:pPr>
      <w:r>
        <w:rPr>
          <w:rFonts w:hint="eastAsia" w:ascii="宋体" w:hAnsi="宋体"/>
          <w:kern w:val="0"/>
          <w:sz w:val="24"/>
        </w:rPr>
        <w:t>24.1</w:t>
      </w:r>
      <w:r>
        <w:rPr>
          <w:rFonts w:hint="eastAsia" w:ascii="宋体" w:hAnsi="宋体" w:cs="宋体"/>
          <w:kern w:val="0"/>
          <w:sz w:val="24"/>
        </w:rPr>
        <w:t>发生伤亡及其他安全事故，承包人应按有关规定立即上报有关部门并通知工程师，同时按政府有关部门要求处理，由事故责任方承担发生的费用。</w:t>
      </w:r>
    </w:p>
    <w:p w14:paraId="686A6752">
      <w:pPr>
        <w:widowControl/>
        <w:spacing w:line="360" w:lineRule="auto"/>
        <w:ind w:firstLine="480" w:firstLineChars="200"/>
        <w:jc w:val="left"/>
        <w:rPr>
          <w:rFonts w:hint="eastAsia" w:ascii="宋体" w:hAnsi="宋体"/>
          <w:kern w:val="0"/>
          <w:sz w:val="24"/>
        </w:rPr>
      </w:pPr>
      <w:r>
        <w:rPr>
          <w:rFonts w:hint="eastAsia" w:ascii="宋体" w:hAnsi="宋体"/>
          <w:kern w:val="0"/>
          <w:sz w:val="24"/>
        </w:rPr>
        <w:t>24.2</w:t>
      </w:r>
      <w:r>
        <w:rPr>
          <w:rFonts w:hint="eastAsia" w:ascii="宋体" w:hAnsi="宋体" w:cs="宋体"/>
          <w:kern w:val="0"/>
          <w:sz w:val="24"/>
        </w:rPr>
        <w:t>发包人承包人对事故责任有争议时，应按政府有关部门的认定处理。</w:t>
      </w:r>
    </w:p>
    <w:p w14:paraId="6622C018">
      <w:pPr>
        <w:widowControl/>
        <w:spacing w:line="360" w:lineRule="auto"/>
        <w:ind w:firstLine="482" w:firstLineChars="200"/>
        <w:jc w:val="left"/>
        <w:outlineLvl w:val="0"/>
        <w:rPr>
          <w:rFonts w:hint="eastAsia" w:ascii="宋体" w:hAnsi="宋体"/>
          <w:b/>
          <w:kern w:val="0"/>
          <w:sz w:val="24"/>
        </w:rPr>
      </w:pPr>
      <w:r>
        <w:rPr>
          <w:rFonts w:hint="eastAsia" w:ascii="宋体" w:hAnsi="宋体" w:cs="宋体"/>
          <w:b/>
          <w:kern w:val="0"/>
          <w:sz w:val="24"/>
        </w:rPr>
        <w:t>六、合同价款</w:t>
      </w:r>
    </w:p>
    <w:p w14:paraId="5223CC2E">
      <w:pPr>
        <w:widowControl/>
        <w:spacing w:line="360" w:lineRule="auto"/>
        <w:ind w:firstLine="480" w:firstLineChars="200"/>
        <w:jc w:val="left"/>
        <w:rPr>
          <w:rFonts w:hint="eastAsia" w:ascii="宋体" w:hAnsi="宋体"/>
        </w:rPr>
      </w:pPr>
      <w:r>
        <w:rPr>
          <w:rFonts w:hint="eastAsia" w:ascii="宋体" w:hAnsi="宋体"/>
          <w:kern w:val="0"/>
          <w:sz w:val="24"/>
        </w:rPr>
        <w:t>25</w:t>
      </w:r>
      <w:r>
        <w:rPr>
          <w:rFonts w:hint="eastAsia" w:ascii="宋体" w:hAnsi="宋体" w:cs="宋体"/>
          <w:kern w:val="0"/>
          <w:sz w:val="24"/>
        </w:rPr>
        <w:t>、</w:t>
      </w:r>
      <w:r>
        <w:rPr>
          <w:rFonts w:hint="eastAsia" w:ascii="宋体" w:hAnsi="宋体"/>
          <w:kern w:val="0"/>
          <w:sz w:val="24"/>
        </w:rPr>
        <w:t>工程的计量规则和计价办法以《陕西省建设工程工程量清单计价规则》及相关规定为准，工程师应按照合同约定，依据上述规定进行工程计量和计价。</w:t>
      </w:r>
    </w:p>
    <w:p w14:paraId="19107816">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26、合同价款约定</w:t>
      </w:r>
    </w:p>
    <w:p w14:paraId="62C73851">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26.1招标工程的合同价款由发包人承包人依据中标通知书中的中标价格在协议书内约定。非招标工程的合同价款由发包人承包人依据双方确认的工程预算书在协议书内约定。</w:t>
      </w:r>
    </w:p>
    <w:p w14:paraId="2939686E">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26.2合同价款在协议书内约定后，任何一方不得擅自改变。下列三种确定合同价款的方式，双方可在专用条款内约定采用其中一种：</w:t>
      </w:r>
    </w:p>
    <w:p w14:paraId="3BE1E15E">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（1）固定总价合同。合同工期较短且工程合同总价较低的工程，可以采用固定总价合同方式。</w:t>
      </w:r>
    </w:p>
    <w:p w14:paraId="731EE5B1">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1E411550">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（3）可调价格合同。可调价格包括可调综合单价和措施项目费用等，双方应在专用条款内约定综合单价和措施项目费的调整方法。</w:t>
      </w:r>
    </w:p>
    <w:p w14:paraId="4A9CA28D">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27、合同价款调整</w:t>
      </w:r>
    </w:p>
    <w:p w14:paraId="0CA29EAC">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27.1价格中工程量、综合单价、措施项目费用的调整因素包括：</w:t>
      </w:r>
    </w:p>
    <w:p w14:paraId="608C325C">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（1）法律、行政法规和国家有关政策变化影响合同价款；</w:t>
      </w:r>
    </w:p>
    <w:p w14:paraId="1DCDA85C">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（2）工程造价管理机构的价格调整；</w:t>
      </w:r>
    </w:p>
    <w:p w14:paraId="132DF1FB">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（3）经批准的设计变更；</w:t>
      </w:r>
    </w:p>
    <w:p w14:paraId="4817A50A">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（4）发包人更改经审定批准的施工组织设计（修正错误除外）造成费用变化；</w:t>
      </w:r>
    </w:p>
    <w:p w14:paraId="26B354FB">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（5）工程量清单的工程数量与实际工程量不符，按实际工程量进行调整计算；</w:t>
      </w:r>
    </w:p>
    <w:p w14:paraId="27C6FE20">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（6）费用索赔事件或发包人负责的其他情况；</w:t>
      </w:r>
    </w:p>
    <w:p w14:paraId="6855A6DB">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（7）双方在专用条款中约定的其他因素。</w:t>
      </w:r>
    </w:p>
    <w:p w14:paraId="3C6D0451">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05C9813">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28、工程预付款</w:t>
      </w:r>
    </w:p>
    <w:p w14:paraId="2E8EE778">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330E5F88">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28.2安全防护和文明施工措施费应在专用条款中约定预付方式。合同工期在一年以内的，预付比例不得低于总额的70%；合同工期在一年以上的（含一年），预付比例不得低于总额的50%。</w:t>
      </w:r>
    </w:p>
    <w:p w14:paraId="411C2762">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29、已完工程量确认</w:t>
      </w:r>
    </w:p>
    <w:p w14:paraId="14FE4AB8">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73D43B47">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79E6A54D">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29.3对承包人超出设计图纸（含设计变更）范围和因承包人原因造成返工的工程量，工程师不予计量。</w:t>
      </w:r>
    </w:p>
    <w:p w14:paraId="2AFDBFEB">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30、工程进度款结算与支付</w:t>
      </w:r>
    </w:p>
    <w:p w14:paraId="179E028A">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30.1　双方应在专用条款内约定工程进度款结算支付方式。结算支付方式分为按月结算支付与分阶段结算支付。</w:t>
      </w:r>
    </w:p>
    <w:p w14:paraId="43B39EE1">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30.2在确认计量结果后14天内，发包人应向承包人支付不低于应付款额75%、不高于应付款额90%的工程进度款。按约定时间发包人应扣回的预付款，与工程进度款同期结算抵扣。</w:t>
      </w:r>
    </w:p>
    <w:p w14:paraId="08452277">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30.3本通用条款第27条确定调整的合同价款，第35条工程变更调整的合同价款及其他条款中约定的追加合同价款，应与工程进度款同期调整支付。</w:t>
      </w:r>
    </w:p>
    <w:p w14:paraId="02D34EEC">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1E9A3E88">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30.5发包人不按合同约定支付工程进度款，双方又未达成延期付款协议，导致施工无法进行，承包人可停止施工，由发包人承担违约责任。</w:t>
      </w:r>
    </w:p>
    <w:p w14:paraId="0583653C">
      <w:pPr>
        <w:widowControl/>
        <w:spacing w:line="360" w:lineRule="auto"/>
        <w:ind w:firstLine="482" w:firstLineChars="200"/>
        <w:outlineLvl w:val="0"/>
        <w:rPr>
          <w:rFonts w:hint="eastAsia" w:ascii="宋体" w:hAnsi="宋体" w:cs="宋体"/>
          <w:b/>
          <w:kern w:val="0"/>
          <w:sz w:val="24"/>
        </w:rPr>
      </w:pPr>
      <w:r>
        <w:rPr>
          <w:rFonts w:hint="eastAsia" w:ascii="宋体" w:hAnsi="宋体" w:cs="宋体"/>
          <w:b/>
          <w:kern w:val="0"/>
          <w:sz w:val="24"/>
        </w:rPr>
        <w:t>七、材料设备供应</w:t>
      </w:r>
    </w:p>
    <w:p w14:paraId="289AD4D2">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31、发包人供应材料设备</w:t>
      </w:r>
    </w:p>
    <w:p w14:paraId="0490465C">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31.1实行发包人供应材料设备的，双方应当约定发包人供应材料设备的一览表，作为本合同附件（附件2）。一览表包括发包人供应材料设备的品种、规格、型号、数量、单价、质量等级、提供时间和地点。</w:t>
      </w:r>
    </w:p>
    <w:p w14:paraId="7626CB11">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31.2发包人按一览表约定的内容提供材料设备，并向承包人提供产品合格证明，对其质量负责。发包人在所供材料设备到货前24小时，以书面形式通知承包人，由承包人派人与发包人共同清点。</w:t>
      </w:r>
    </w:p>
    <w:p w14:paraId="5A6235A1">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4617920B">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31.4发包人供应的材料设备与一览表不符时，发包人承担有关责任。发包人应承担责任的具体内容，双方根据下列情况在专用条款内约定：</w:t>
      </w:r>
    </w:p>
    <w:p w14:paraId="4467BCB6">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（1）材料设备单价与一览表不符，由发包人承担所有价差；</w:t>
      </w:r>
    </w:p>
    <w:p w14:paraId="73362BD5">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（2）材料设备的品种、规格、型号、质量等级与一览表不符，承包人可拒绝接收保管，由发包人运出施工场地并重新采购；</w:t>
      </w:r>
    </w:p>
    <w:p w14:paraId="04B51982">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（3）发包人供应的材料规格、型号与一览表不符，经发包人同意，承包人可代为调剂串换，由发包人承担相应费用；</w:t>
      </w:r>
    </w:p>
    <w:p w14:paraId="2B0B6F0D">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（4）到货地点与一览表不符，由发包人负责运至一览表指定地点；</w:t>
      </w:r>
    </w:p>
    <w:p w14:paraId="3F7189E0">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（5）供应数量少于一览表约定的数量时，由发包人补齐，多于一览表约定数量时，发包人负责将多出部分运出施工场地；</w:t>
      </w:r>
    </w:p>
    <w:p w14:paraId="550A84E3">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（6）到货时间早于一览表约定时间，由发包人承担因此发生的保管费用；到货时间迟于一览表约定的供应时间，发包人赔偿由此造成的承包人损失，造成工期延误的，相应顺延工期；</w:t>
      </w:r>
    </w:p>
    <w:p w14:paraId="42767EB3">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31.5发包人供应的材料设备使用前，由承包人负责检验或试验，不合格的不得使用，检验或试验费用由发包人承担。</w:t>
      </w:r>
    </w:p>
    <w:p w14:paraId="069351F2">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31.6发包人供应材料设备的结算方法，双方在专用条款内约定。</w:t>
      </w:r>
    </w:p>
    <w:p w14:paraId="0C7DDEBC">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32、承包人采购材料设备</w:t>
      </w:r>
    </w:p>
    <w:p w14:paraId="51958677">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32.1承包人负责采购材料设备的，应按照专用条款约定及设计和有关标准要求采购，并提供产品合格证明，对材料设备质量负责。承包人在材料设备到货前24小时通知工程师清点。</w:t>
      </w:r>
    </w:p>
    <w:p w14:paraId="4FBF8133">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32.2承包人采购的材料设备与设计标准要求不符时，承包人应按工程师要求的时间运出施工场地，重新采购符合要求的产品，承担由此发生的费用，由此延误的工期不予顺延。</w:t>
      </w:r>
    </w:p>
    <w:p w14:paraId="1C0F544D">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32.3承包人采购的材料设备在使用前，承包人应按工程师的要求进行检验或试验，不合格的不得使用，检验或试验费用由承包人承担。</w:t>
      </w:r>
    </w:p>
    <w:p w14:paraId="554E9944">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32.4工程师发现承包人采购并使用不符合设计和标准要求的材料设备时，应要求承包人负责修复、拆除或重新采购，由承包人承担发生的费用，由此延误的工期不予顺延。</w:t>
      </w:r>
    </w:p>
    <w:p w14:paraId="2B9BB40F">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32.5承包人需要使用代用材料时，应经工程师认可后才能使用，由此增减的合同价款双方以书面形式议定。</w:t>
      </w:r>
    </w:p>
    <w:p w14:paraId="4EF8C114">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32.6由承包人采购的材料设备，发包人不得指定生产厂或供应商。</w:t>
      </w:r>
    </w:p>
    <w:p w14:paraId="6F2E5389">
      <w:pPr>
        <w:widowControl/>
        <w:spacing w:line="360" w:lineRule="auto"/>
        <w:ind w:firstLine="482" w:firstLineChars="200"/>
        <w:rPr>
          <w:rFonts w:hint="eastAsia" w:ascii="宋体" w:hAnsi="宋体" w:cs="宋体"/>
          <w:b/>
          <w:kern w:val="0"/>
          <w:sz w:val="24"/>
        </w:rPr>
      </w:pPr>
      <w:r>
        <w:rPr>
          <w:rFonts w:hint="eastAsia" w:ascii="宋体" w:hAnsi="宋体" w:cs="宋体"/>
          <w:b/>
          <w:kern w:val="0"/>
          <w:sz w:val="24"/>
        </w:rPr>
        <w:t>八、工程变更</w:t>
      </w:r>
    </w:p>
    <w:p w14:paraId="1B39D0BA">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33、工程设计变更</w:t>
      </w:r>
    </w:p>
    <w:p w14:paraId="19CC2281">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1B97B543">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（1）更改工程有关部分的标高、基线、位置和尺寸；</w:t>
      </w:r>
    </w:p>
    <w:p w14:paraId="383634EE">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（2）增减合同中约定的工程量；</w:t>
      </w:r>
    </w:p>
    <w:p w14:paraId="55FC575A">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（3）改变有关工程的施工时间和顺序；</w:t>
      </w:r>
    </w:p>
    <w:p w14:paraId="22116EEF">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（4）其他有关工程变更需要的附加工作。</w:t>
      </w:r>
    </w:p>
    <w:p w14:paraId="46BF0336">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因变更导致合同价款的增减及造成的承包人损失，由发包人承担，延误的工期相应顺延。</w:t>
      </w:r>
    </w:p>
    <w:p w14:paraId="7CC401C6">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33.2施工中承包人不得对原工程设计进行变更。因承包人擅自变更设计发生的费用和由此导致发包人的直接损失，由承包人承担，延误的工期不予顺延。</w:t>
      </w:r>
    </w:p>
    <w:p w14:paraId="67956354">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16F18441">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34、其他变更</w:t>
      </w:r>
    </w:p>
    <w:p w14:paraId="7B3AB806">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合同履行中发包人要求变更工程质量标准及发生其他实质性变更，由双方协商解决。</w:t>
      </w:r>
    </w:p>
    <w:p w14:paraId="22368A6C">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35、确定变更价款</w:t>
      </w:r>
    </w:p>
    <w:p w14:paraId="3DF9FF75">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35.1承包人在工程变更确定后14天内，提出变更工程价款的报告，经工程师确认后调整合同价款。变更合同价款按下列方法进行：</w:t>
      </w:r>
    </w:p>
    <w:p w14:paraId="559170FC">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（1）合同中已有适用于变更工程的综合单价或价格，按合同已有的综合单价或价格变更合同价款；</w:t>
      </w:r>
    </w:p>
    <w:p w14:paraId="5BF4AD3E">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（2）合同中只有类似于变更工程的综合单价或价格，可以参照类似综合单价或价格变更合同价款；</w:t>
      </w:r>
    </w:p>
    <w:p w14:paraId="0370A644">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（3）合同中没有适用或类似于变更工程的综合单价或价格，由承包人或发包人提出综合单价或价格，经双方确认后执行。</w:t>
      </w:r>
    </w:p>
    <w:p w14:paraId="05B569D7">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35.2承包人在双方确定变更后14天内应向工程师提出变更工程价款报告，否则发包人可根据所掌握的资料决定是否调整合同价款和调整的具体金额，并书面通知承包人。</w:t>
      </w:r>
    </w:p>
    <w:p w14:paraId="104EC67B">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35.3工程师应在收到变更工程价款报告之日起14天内予以确认，工程师无正当理由不确认也未提出协商意见时，自变更工程价款报告送达之日起14天后视为变更工程价款报告已被确认。</w:t>
      </w:r>
    </w:p>
    <w:p w14:paraId="759CC756">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35.4发承包双方对变更价款不能达成一致时，按本通用条款第41条关于争议的约定处理。</w:t>
      </w:r>
    </w:p>
    <w:p w14:paraId="6F4731F3">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35.5因承包人自身原因导致的工程变更，承包人无权要求追加合同价款。</w:t>
      </w:r>
    </w:p>
    <w:p w14:paraId="178BC915">
      <w:pPr>
        <w:widowControl/>
        <w:spacing w:line="360" w:lineRule="auto"/>
        <w:ind w:firstLine="482" w:firstLineChars="200"/>
        <w:rPr>
          <w:rFonts w:hint="eastAsia" w:ascii="宋体" w:hAnsi="宋体" w:cs="宋体"/>
          <w:b/>
          <w:kern w:val="0"/>
          <w:sz w:val="24"/>
        </w:rPr>
      </w:pPr>
      <w:r>
        <w:rPr>
          <w:rFonts w:hint="eastAsia" w:ascii="宋体" w:hAnsi="宋体" w:cs="宋体"/>
          <w:b/>
          <w:kern w:val="0"/>
          <w:sz w:val="24"/>
        </w:rPr>
        <w:t>九、竣工验收与结算</w:t>
      </w:r>
    </w:p>
    <w:p w14:paraId="71A60B94">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36、竣工验收</w:t>
      </w:r>
    </w:p>
    <w:p w14:paraId="1CB98A7C">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36.1工程具备竣工验收条件，承包人按国家工程竣工验收有关规定，向发包人提供完整竣工资料及竣工验收报告。双方约定由承包人提供竣工图的，应当在专用条款内约定提供的日期和份数。</w:t>
      </w:r>
    </w:p>
    <w:p w14:paraId="34CAD1C6">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36.2发包人收到竣工验收报告后28天内组织有关单位验收，并在验收后14天内给予认可或提出修改意见。承包人按要求修改，并承担由自身原因造成修改的费用。</w:t>
      </w:r>
    </w:p>
    <w:p w14:paraId="48A3A06F">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36.3发包人收到承包人送交的竣工验收报告后28天内不组织验收，或验收后14天内不提出修改意见，视为竣工验收报告已被认可。</w:t>
      </w:r>
    </w:p>
    <w:p w14:paraId="75549DFA">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36.4工程竣工验收通过，承包人送交竣工验收报告的日期为实际竣工日期。工程按发包人要求修改后通过竣工验收的，实际竣工日期为承包人修改后提请发包人验收的日期。</w:t>
      </w:r>
    </w:p>
    <w:p w14:paraId="06C040E0">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36.5发包人收到承包人竣工验收报告后28天内不组织验收，从第29天起承担工程保管及一切意外责任。</w:t>
      </w:r>
    </w:p>
    <w:p w14:paraId="6B64400E">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36.6中间交工工程的范围和竣工时间，双方在专用条款内约定，其验收程序按本通用条款36.1款至36.4款办理。</w:t>
      </w:r>
    </w:p>
    <w:p w14:paraId="683EFF55">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36.7因特殊原因，发包人要求部分单位工程或工程部位甩项竣工的，双方另行签订甩项竣工协议，明确双方责任和工程价款的支付方法。</w:t>
      </w:r>
    </w:p>
    <w:p w14:paraId="56502279">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36.8工程未经竣工验收或竣工验收未通过的，发包人不得使用。发包人强行使用时，由此发生的质量及其他问题，由发包人承担责任。</w:t>
      </w:r>
    </w:p>
    <w:p w14:paraId="4F7E6EC5">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37、竣工结算</w:t>
      </w:r>
    </w:p>
    <w:p w14:paraId="0B174D13">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37.1工程竣工结算分为单位工程竣工结算、单项工程竣工结算和建设项目竣工总结算。</w:t>
      </w:r>
    </w:p>
    <w:p w14:paraId="40D565BC">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4EF9D1B">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建设项目总结算在最后一个单项工程竣工结算审查确认后，一般在15天以内向发包人提交竣工结算汇总资料。</w:t>
      </w:r>
    </w:p>
    <w:p w14:paraId="4FC6B2F7">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B762B39">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37.4承包人收到竣工结算价款后14天内将竣工工程交付发包人。</w:t>
      </w:r>
    </w:p>
    <w:p w14:paraId="7527FDA7">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37.5发包人收到承包人建设项目竣工总结算汇总资料后30天内，审查完成。</w:t>
      </w:r>
    </w:p>
    <w:p w14:paraId="2970B1C4">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37.6发包人收到竣工结算报告及结算资料后，在本条规定期限内对结算报告及资料没有提出意见则视同认可。</w:t>
      </w:r>
    </w:p>
    <w:p w14:paraId="18994EAE">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65603860">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83FAF63">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37.9发包人承包人对工程竣工结算价款发生争议时，按本通用条款第41条关于争议的约定处理。</w:t>
      </w:r>
    </w:p>
    <w:p w14:paraId="15FDCEE3">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38、质量保证</w:t>
      </w:r>
    </w:p>
    <w:p w14:paraId="07CD56CB">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38.1承包人应按法律、行政法规或国家关于工程质量保修的有关规定，对交付发包人使用的工程在质量保修期内承担质量保修责任。</w:t>
      </w:r>
    </w:p>
    <w:p w14:paraId="0E0E75B9">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38.2质量保修工作的实施。承包人与发包人签订质量保修书，作为本合同附件（附件３）。发包人应明确保证金预留、返还等内容，并与承包人在合同条款中对涉及保证金的下列事项进行约定：</w:t>
      </w:r>
    </w:p>
    <w:p w14:paraId="425B6295">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（1）保证金预留、返还方式；</w:t>
      </w:r>
    </w:p>
    <w:p w14:paraId="56F32DB3">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（2）保证金预留比例、期限；</w:t>
      </w:r>
    </w:p>
    <w:p w14:paraId="369516D0">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（3）保证金是否计付利息，如计利息，利息的计算方式；</w:t>
      </w:r>
    </w:p>
    <w:p w14:paraId="2257BAA2">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（4）缺陷责任期的期限及计算方式；</w:t>
      </w:r>
    </w:p>
    <w:p w14:paraId="1DC2311E">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（5）保证金预留、返还及工程维修质量、费用等争议的处理程序；</w:t>
      </w:r>
    </w:p>
    <w:p w14:paraId="14E085C2">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（6）缺陷责任期内出现缺陷的索赔方式。</w:t>
      </w:r>
    </w:p>
    <w:p w14:paraId="57658AA2">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38.3质量保修书的主要内容包括：</w:t>
      </w:r>
    </w:p>
    <w:p w14:paraId="50E2BAA3">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（1）质量保修项目内容及范围；</w:t>
      </w:r>
    </w:p>
    <w:p w14:paraId="33D5A062">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（2）质量保修期；</w:t>
      </w:r>
    </w:p>
    <w:p w14:paraId="0C148ABF">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（3）质量保修责任；</w:t>
      </w:r>
    </w:p>
    <w:p w14:paraId="32E3379D">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（4）质量保修金的支付方法。</w:t>
      </w:r>
    </w:p>
    <w:p w14:paraId="2741153D">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38.4质量保证金按工程价款结算总额</w:t>
      </w:r>
      <w:r>
        <w:rPr>
          <w:rFonts w:hint="eastAsia" w:ascii="宋体" w:hAnsi="宋体" w:cs="宋体"/>
          <w:kern w:val="0"/>
          <w:sz w:val="24"/>
          <w:lang w:val="en-US" w:eastAsia="zh-CN"/>
        </w:rPr>
        <w:t>3</w:t>
      </w:r>
      <w:r>
        <w:rPr>
          <w:rFonts w:hint="eastAsia" w:ascii="宋体" w:hAnsi="宋体" w:cs="宋体"/>
          <w:kern w:val="0"/>
          <w:sz w:val="24"/>
        </w:rPr>
        <w:t>%以内的比例预留。</w:t>
      </w:r>
    </w:p>
    <w:p w14:paraId="2FFF1335">
      <w:pPr>
        <w:widowControl/>
        <w:spacing w:line="360" w:lineRule="auto"/>
        <w:ind w:firstLine="482" w:firstLineChars="200"/>
        <w:rPr>
          <w:rFonts w:hint="eastAsia" w:ascii="宋体" w:hAnsi="宋体"/>
          <w:b/>
          <w:kern w:val="0"/>
          <w:sz w:val="24"/>
        </w:rPr>
      </w:pPr>
      <w:r>
        <w:rPr>
          <w:rFonts w:hint="eastAsia" w:ascii="宋体" w:hAnsi="宋体"/>
          <w:b/>
          <w:kern w:val="0"/>
          <w:sz w:val="24"/>
        </w:rPr>
        <w:t>十、违约、索赔和争议</w:t>
      </w:r>
    </w:p>
    <w:p w14:paraId="61B4CC1A">
      <w:pPr>
        <w:widowControl/>
        <w:spacing w:line="360" w:lineRule="auto"/>
        <w:ind w:firstLine="480" w:firstLineChars="200"/>
        <w:rPr>
          <w:rFonts w:hint="eastAsia" w:ascii="宋体" w:hAnsi="宋体"/>
          <w:kern w:val="0"/>
          <w:sz w:val="24"/>
        </w:rPr>
      </w:pPr>
      <w:r>
        <w:rPr>
          <w:rFonts w:hint="eastAsia" w:ascii="宋体" w:hAnsi="宋体"/>
          <w:kern w:val="0"/>
          <w:sz w:val="24"/>
        </w:rPr>
        <w:t>39、违约</w:t>
      </w:r>
    </w:p>
    <w:p w14:paraId="5FC0AF6E">
      <w:pPr>
        <w:widowControl/>
        <w:spacing w:line="360" w:lineRule="auto"/>
        <w:ind w:firstLine="480" w:firstLineChars="200"/>
        <w:rPr>
          <w:rFonts w:hint="eastAsia" w:ascii="宋体" w:hAnsi="宋体"/>
          <w:kern w:val="0"/>
          <w:sz w:val="24"/>
        </w:rPr>
      </w:pPr>
      <w:r>
        <w:rPr>
          <w:rFonts w:hint="eastAsia" w:ascii="宋体" w:hAnsi="宋体"/>
          <w:kern w:val="0"/>
          <w:sz w:val="24"/>
        </w:rPr>
        <w:t>39.1发包人违约。当发生下列情况时：</w:t>
      </w:r>
    </w:p>
    <w:p w14:paraId="4C86C5D9">
      <w:pPr>
        <w:widowControl/>
        <w:spacing w:line="360" w:lineRule="auto"/>
        <w:ind w:firstLine="480" w:firstLineChars="200"/>
        <w:rPr>
          <w:rFonts w:hint="eastAsia" w:ascii="宋体" w:hAnsi="宋体"/>
          <w:kern w:val="0"/>
          <w:sz w:val="24"/>
        </w:rPr>
      </w:pPr>
      <w:r>
        <w:rPr>
          <w:rFonts w:hint="eastAsia" w:ascii="宋体" w:hAnsi="宋体"/>
          <w:kern w:val="0"/>
          <w:sz w:val="24"/>
        </w:rPr>
        <w:t>（1）本通用条款第28.1款提到的发包人不按时支付工程预付款；</w:t>
      </w:r>
    </w:p>
    <w:p w14:paraId="24C77CE2">
      <w:pPr>
        <w:widowControl/>
        <w:spacing w:line="360" w:lineRule="auto"/>
        <w:ind w:firstLine="480" w:firstLineChars="200"/>
        <w:rPr>
          <w:rFonts w:hint="eastAsia" w:ascii="宋体" w:hAnsi="宋体"/>
          <w:kern w:val="0"/>
          <w:sz w:val="24"/>
        </w:rPr>
      </w:pPr>
      <w:r>
        <w:rPr>
          <w:rFonts w:hint="eastAsia" w:ascii="宋体" w:hAnsi="宋体"/>
          <w:kern w:val="0"/>
          <w:sz w:val="24"/>
        </w:rPr>
        <w:t>（2）本通用条款第30.5款提到的发包人不按合同约定支付工程款，导致施工无法进行；</w:t>
      </w:r>
    </w:p>
    <w:p w14:paraId="1924D433">
      <w:pPr>
        <w:widowControl/>
        <w:spacing w:line="360" w:lineRule="auto"/>
        <w:ind w:firstLine="480" w:firstLineChars="200"/>
        <w:rPr>
          <w:rFonts w:hint="eastAsia" w:ascii="宋体" w:hAnsi="宋体"/>
          <w:kern w:val="0"/>
          <w:sz w:val="24"/>
        </w:rPr>
      </w:pPr>
      <w:r>
        <w:rPr>
          <w:rFonts w:hint="eastAsia" w:ascii="宋体" w:hAnsi="宋体"/>
          <w:kern w:val="0"/>
          <w:sz w:val="24"/>
        </w:rPr>
        <w:t>（3）本通用条款第37.6款提到的发包人无正当理由不支付工程竣工结算价款；</w:t>
      </w:r>
    </w:p>
    <w:p w14:paraId="18633A48">
      <w:pPr>
        <w:widowControl/>
        <w:spacing w:line="360" w:lineRule="auto"/>
        <w:ind w:firstLine="480" w:firstLineChars="200"/>
        <w:rPr>
          <w:rFonts w:hint="eastAsia" w:ascii="宋体" w:hAnsi="宋体"/>
          <w:kern w:val="0"/>
          <w:sz w:val="24"/>
        </w:rPr>
      </w:pPr>
      <w:r>
        <w:rPr>
          <w:rFonts w:hint="eastAsia" w:ascii="宋体" w:hAnsi="宋体"/>
          <w:kern w:val="0"/>
          <w:sz w:val="24"/>
        </w:rPr>
        <w:t>（4）发包人不履行合同义务或不按合同约定履行义务的其他情况。</w:t>
      </w:r>
    </w:p>
    <w:p w14:paraId="0C21A61D">
      <w:pPr>
        <w:widowControl/>
        <w:spacing w:line="360" w:lineRule="auto"/>
        <w:ind w:firstLine="480" w:firstLineChars="200"/>
        <w:rPr>
          <w:rFonts w:hint="eastAsia" w:ascii="宋体" w:hAnsi="宋体"/>
          <w:kern w:val="0"/>
          <w:sz w:val="24"/>
        </w:rPr>
      </w:pPr>
      <w:r>
        <w:rPr>
          <w:rFonts w:hint="eastAsia" w:ascii="宋体" w:hAnsi="宋体"/>
          <w:kern w:val="0"/>
          <w:sz w:val="24"/>
        </w:rPr>
        <w:t>发包人承担违约责任，赔偿因其违约给承包人造成的经济损失，顺延延误的工期。双方在专用条款内约定发包人赔偿承包人损失的计算方法或者发包人应当支付违约金的数额和计算方法。</w:t>
      </w:r>
    </w:p>
    <w:p w14:paraId="118365DA">
      <w:pPr>
        <w:widowControl/>
        <w:spacing w:line="360" w:lineRule="auto"/>
        <w:ind w:firstLine="480" w:firstLineChars="200"/>
        <w:rPr>
          <w:rFonts w:hint="eastAsia" w:ascii="宋体" w:hAnsi="宋体"/>
          <w:kern w:val="0"/>
          <w:sz w:val="24"/>
        </w:rPr>
      </w:pPr>
      <w:r>
        <w:rPr>
          <w:rFonts w:hint="eastAsia" w:ascii="宋体" w:hAnsi="宋体"/>
          <w:kern w:val="0"/>
          <w:sz w:val="24"/>
        </w:rPr>
        <w:t>39.2承包人违约。当发生下列情况时：</w:t>
      </w:r>
    </w:p>
    <w:p w14:paraId="2788BB36">
      <w:pPr>
        <w:widowControl/>
        <w:spacing w:line="360" w:lineRule="auto"/>
        <w:ind w:firstLine="480" w:firstLineChars="200"/>
        <w:rPr>
          <w:rFonts w:hint="eastAsia" w:ascii="宋体" w:hAnsi="宋体"/>
          <w:kern w:val="0"/>
          <w:sz w:val="24"/>
        </w:rPr>
      </w:pPr>
      <w:r>
        <w:rPr>
          <w:rFonts w:hint="eastAsia" w:ascii="宋体" w:hAnsi="宋体"/>
          <w:kern w:val="0"/>
          <w:sz w:val="24"/>
        </w:rPr>
        <w:t>（1）本通用条款第14.2款提到的因承包人原因不能按照协议书约定的竣工日期或工程师同意顺延的工期竣工；</w:t>
      </w:r>
    </w:p>
    <w:p w14:paraId="404F1AFB">
      <w:pPr>
        <w:widowControl/>
        <w:spacing w:line="360" w:lineRule="auto"/>
        <w:ind w:firstLine="480" w:firstLineChars="200"/>
        <w:rPr>
          <w:rFonts w:hint="eastAsia" w:ascii="宋体" w:hAnsi="宋体"/>
          <w:kern w:val="0"/>
          <w:sz w:val="24"/>
        </w:rPr>
      </w:pPr>
      <w:r>
        <w:rPr>
          <w:rFonts w:hint="eastAsia" w:ascii="宋体" w:hAnsi="宋体"/>
          <w:kern w:val="0"/>
          <w:sz w:val="24"/>
        </w:rPr>
        <w:t>（2）本通用条款第15.1款提到的因承包人原因工程质量达不到协议书约定的质量标准；</w:t>
      </w:r>
    </w:p>
    <w:p w14:paraId="55CE2160">
      <w:pPr>
        <w:widowControl/>
        <w:spacing w:line="360" w:lineRule="auto"/>
        <w:ind w:firstLine="480" w:firstLineChars="200"/>
        <w:rPr>
          <w:rFonts w:hint="eastAsia" w:ascii="宋体" w:hAnsi="宋体"/>
          <w:kern w:val="0"/>
          <w:sz w:val="24"/>
        </w:rPr>
      </w:pPr>
      <w:r>
        <w:rPr>
          <w:rFonts w:hint="eastAsia" w:ascii="宋体" w:hAnsi="宋体"/>
          <w:kern w:val="0"/>
          <w:sz w:val="24"/>
        </w:rPr>
        <w:t>（3）承包人不履行合同义务或不按合同约定履行义务的其他情况。</w:t>
      </w:r>
    </w:p>
    <w:p w14:paraId="1772F8E6">
      <w:pPr>
        <w:widowControl/>
        <w:spacing w:line="360" w:lineRule="auto"/>
        <w:ind w:firstLine="480" w:firstLineChars="200"/>
        <w:rPr>
          <w:rFonts w:hint="eastAsia" w:ascii="宋体" w:hAnsi="宋体"/>
          <w:kern w:val="0"/>
          <w:sz w:val="24"/>
        </w:rPr>
      </w:pPr>
      <w:r>
        <w:rPr>
          <w:rFonts w:hint="eastAsia" w:ascii="宋体" w:hAnsi="宋体"/>
          <w:kern w:val="0"/>
          <w:sz w:val="24"/>
        </w:rPr>
        <w:t>承包人承担违约责任，赔偿因其违约给发包人造成的损失。双方在专用条款内约定承包人赔偿发包人损失的计算方法或者承包人应当支付违约金的数额和计算方法。</w:t>
      </w:r>
    </w:p>
    <w:p w14:paraId="43397357">
      <w:pPr>
        <w:widowControl/>
        <w:spacing w:line="360" w:lineRule="auto"/>
        <w:ind w:firstLine="480" w:firstLineChars="200"/>
        <w:rPr>
          <w:rFonts w:hint="eastAsia" w:ascii="宋体" w:hAnsi="宋体"/>
          <w:kern w:val="0"/>
          <w:sz w:val="24"/>
        </w:rPr>
      </w:pPr>
      <w:r>
        <w:rPr>
          <w:rFonts w:hint="eastAsia" w:ascii="宋体" w:hAnsi="宋体"/>
          <w:kern w:val="0"/>
          <w:sz w:val="24"/>
        </w:rPr>
        <w:t>39.3一方违约后，另一方要求违约方继续履行合同时，违约方承担上述违约责任后仍应继续履行合同。</w:t>
      </w:r>
    </w:p>
    <w:p w14:paraId="478CB760">
      <w:pPr>
        <w:widowControl/>
        <w:spacing w:line="360" w:lineRule="auto"/>
        <w:ind w:firstLine="480" w:firstLineChars="200"/>
        <w:rPr>
          <w:rFonts w:hint="eastAsia" w:ascii="宋体" w:hAnsi="宋体"/>
          <w:kern w:val="0"/>
          <w:sz w:val="24"/>
        </w:rPr>
      </w:pPr>
      <w:r>
        <w:rPr>
          <w:rFonts w:hint="eastAsia" w:ascii="宋体" w:hAnsi="宋体"/>
          <w:kern w:val="0"/>
          <w:sz w:val="24"/>
        </w:rPr>
        <w:t>40、索赔</w:t>
      </w:r>
    </w:p>
    <w:p w14:paraId="226512BB">
      <w:pPr>
        <w:widowControl/>
        <w:spacing w:line="360" w:lineRule="auto"/>
        <w:ind w:firstLine="480" w:firstLineChars="200"/>
        <w:rPr>
          <w:rFonts w:hint="eastAsia" w:ascii="宋体" w:hAnsi="宋体"/>
          <w:kern w:val="0"/>
          <w:sz w:val="24"/>
        </w:rPr>
      </w:pPr>
      <w:r>
        <w:rPr>
          <w:rFonts w:hint="eastAsia" w:ascii="宋体" w:hAnsi="宋体"/>
          <w:kern w:val="0"/>
          <w:sz w:val="24"/>
        </w:rPr>
        <w:t>40.1当一方向另一方提出索赔时，要有正当索赔理由，且有索赔事件发生时的有效证据。</w:t>
      </w:r>
    </w:p>
    <w:p w14:paraId="2753C60B">
      <w:pPr>
        <w:widowControl/>
        <w:spacing w:line="360" w:lineRule="auto"/>
        <w:ind w:firstLine="480" w:firstLineChars="200"/>
        <w:rPr>
          <w:rFonts w:hint="eastAsia" w:ascii="宋体" w:hAnsi="宋体"/>
          <w:kern w:val="0"/>
          <w:sz w:val="24"/>
        </w:rPr>
      </w:pPr>
      <w:r>
        <w:rPr>
          <w:rFonts w:hint="eastAsia" w:ascii="宋体" w:hAnsi="宋体"/>
          <w:kern w:val="0"/>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F1BCAD5">
      <w:pPr>
        <w:widowControl/>
        <w:spacing w:line="360" w:lineRule="auto"/>
        <w:ind w:firstLine="480" w:firstLineChars="200"/>
        <w:rPr>
          <w:rFonts w:hint="eastAsia" w:ascii="宋体" w:hAnsi="宋体"/>
          <w:kern w:val="0"/>
          <w:sz w:val="24"/>
        </w:rPr>
      </w:pPr>
      <w:r>
        <w:rPr>
          <w:rFonts w:hint="eastAsia" w:ascii="宋体" w:hAnsi="宋体"/>
          <w:kern w:val="0"/>
          <w:sz w:val="24"/>
        </w:rPr>
        <w:t>（1）索赔事件发生后28天内，向工程师发出索赔意向通知；</w:t>
      </w:r>
    </w:p>
    <w:p w14:paraId="0F1B6F90">
      <w:pPr>
        <w:widowControl/>
        <w:spacing w:line="360" w:lineRule="auto"/>
        <w:ind w:firstLine="480" w:firstLineChars="200"/>
        <w:rPr>
          <w:rFonts w:hint="eastAsia" w:ascii="宋体" w:hAnsi="宋体"/>
          <w:kern w:val="0"/>
          <w:sz w:val="24"/>
        </w:rPr>
      </w:pPr>
      <w:r>
        <w:rPr>
          <w:rFonts w:hint="eastAsia" w:ascii="宋体" w:hAnsi="宋体"/>
          <w:kern w:val="0"/>
          <w:sz w:val="24"/>
        </w:rPr>
        <w:t>（2）发出索赔意向通知后28天内，向工程师提出延长工期和（或）补偿经济损失的索赔报告及有关资料；</w:t>
      </w:r>
    </w:p>
    <w:p w14:paraId="65B40EAA">
      <w:pPr>
        <w:widowControl/>
        <w:spacing w:line="360" w:lineRule="auto"/>
        <w:ind w:firstLine="480" w:firstLineChars="200"/>
        <w:rPr>
          <w:rFonts w:hint="eastAsia" w:ascii="宋体" w:hAnsi="宋体"/>
          <w:kern w:val="0"/>
          <w:sz w:val="24"/>
        </w:rPr>
      </w:pPr>
      <w:r>
        <w:rPr>
          <w:rFonts w:hint="eastAsia" w:ascii="宋体" w:hAnsi="宋体"/>
          <w:kern w:val="0"/>
          <w:sz w:val="24"/>
        </w:rPr>
        <w:t>（3）工程师在收到承包人送交的索赔报告和有关资料后，于28天内给予答复，或要求承包人进一步补充索赔理由和证据；</w:t>
      </w:r>
    </w:p>
    <w:p w14:paraId="7827CEF6">
      <w:pPr>
        <w:widowControl/>
        <w:spacing w:line="360" w:lineRule="auto"/>
        <w:ind w:firstLine="480" w:firstLineChars="200"/>
        <w:rPr>
          <w:rFonts w:hint="eastAsia" w:ascii="宋体" w:hAnsi="宋体"/>
          <w:kern w:val="0"/>
          <w:sz w:val="24"/>
        </w:rPr>
      </w:pPr>
      <w:r>
        <w:rPr>
          <w:rFonts w:hint="eastAsia" w:ascii="宋体" w:hAnsi="宋体"/>
          <w:kern w:val="0"/>
          <w:sz w:val="24"/>
        </w:rPr>
        <w:t>（4）工程师在收到承包人送交的索赔报告和有关资料后28天内未予答复或未对承包人作进一步要求，视为该项索赔已经认可；</w:t>
      </w:r>
    </w:p>
    <w:p w14:paraId="3159B340">
      <w:pPr>
        <w:widowControl/>
        <w:spacing w:line="360" w:lineRule="auto"/>
        <w:ind w:firstLine="480" w:firstLineChars="200"/>
        <w:rPr>
          <w:rFonts w:hint="eastAsia" w:ascii="宋体" w:hAnsi="宋体"/>
          <w:kern w:val="0"/>
          <w:sz w:val="24"/>
        </w:rPr>
      </w:pPr>
      <w:r>
        <w:rPr>
          <w:rFonts w:hint="eastAsia" w:ascii="宋体" w:hAnsi="宋体"/>
          <w:kern w:val="0"/>
          <w:sz w:val="24"/>
        </w:rPr>
        <w:t>（5）当该索赔事件持续进行时，承包人应当阶段性向工程师发出索赔意向，在索赔事件终了后28天内，向工程师送交索赔的有关资料和最终索赔报告。索赔答复程序与（3）、（4）规定相同。</w:t>
      </w:r>
    </w:p>
    <w:p w14:paraId="531FA2D4">
      <w:pPr>
        <w:widowControl/>
        <w:spacing w:line="360" w:lineRule="auto"/>
        <w:ind w:firstLine="480" w:firstLineChars="200"/>
        <w:rPr>
          <w:rFonts w:hint="eastAsia" w:ascii="宋体" w:hAnsi="宋体"/>
          <w:kern w:val="0"/>
          <w:sz w:val="24"/>
        </w:rPr>
      </w:pPr>
      <w:r>
        <w:rPr>
          <w:rFonts w:hint="eastAsia" w:ascii="宋体" w:hAnsi="宋体"/>
          <w:kern w:val="0"/>
          <w:sz w:val="24"/>
        </w:rPr>
        <w:t>40.3承包人未能按合同约定履行自己的各项义务或发生错误，给发包人造成经济损失，发包人可按40.2款确定的时限向承包人提出索赔。</w:t>
      </w:r>
    </w:p>
    <w:p w14:paraId="49815682">
      <w:pPr>
        <w:widowControl/>
        <w:spacing w:line="360" w:lineRule="auto"/>
        <w:ind w:firstLine="480" w:firstLineChars="200"/>
        <w:rPr>
          <w:rFonts w:hint="eastAsia" w:ascii="宋体" w:hAnsi="宋体"/>
          <w:kern w:val="0"/>
          <w:sz w:val="24"/>
        </w:rPr>
      </w:pPr>
      <w:r>
        <w:rPr>
          <w:rFonts w:hint="eastAsia" w:ascii="宋体" w:hAnsi="宋体"/>
          <w:kern w:val="0"/>
          <w:sz w:val="24"/>
        </w:rPr>
        <w:t>41、争议</w:t>
      </w:r>
    </w:p>
    <w:p w14:paraId="2F0F8995">
      <w:pPr>
        <w:widowControl/>
        <w:spacing w:line="360" w:lineRule="auto"/>
        <w:ind w:firstLine="480" w:firstLineChars="200"/>
        <w:rPr>
          <w:rFonts w:hint="eastAsia" w:ascii="宋体" w:hAnsi="宋体"/>
          <w:kern w:val="0"/>
          <w:sz w:val="24"/>
        </w:rPr>
      </w:pPr>
      <w:r>
        <w:rPr>
          <w:rFonts w:hint="eastAsia" w:ascii="宋体" w:hAnsi="宋体"/>
          <w:kern w:val="0"/>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71BF58CD">
      <w:pPr>
        <w:widowControl/>
        <w:spacing w:line="360" w:lineRule="auto"/>
        <w:ind w:firstLine="480" w:firstLineChars="200"/>
        <w:rPr>
          <w:rFonts w:hint="eastAsia" w:ascii="宋体" w:hAnsi="宋体"/>
          <w:kern w:val="0"/>
          <w:sz w:val="24"/>
        </w:rPr>
      </w:pPr>
      <w:r>
        <w:rPr>
          <w:rFonts w:hint="eastAsia" w:ascii="宋体" w:hAnsi="宋体"/>
          <w:kern w:val="0"/>
          <w:sz w:val="24"/>
        </w:rPr>
        <w:t>41.2发生争议后，除非出现下列情况的，双方都应继续履行合同，保持施工连续，保护好已完工程：</w:t>
      </w:r>
    </w:p>
    <w:p w14:paraId="1CD1390A">
      <w:pPr>
        <w:widowControl/>
        <w:spacing w:line="360" w:lineRule="auto"/>
        <w:ind w:firstLine="480" w:firstLineChars="200"/>
        <w:rPr>
          <w:rFonts w:hint="eastAsia" w:ascii="宋体" w:hAnsi="宋体"/>
          <w:kern w:val="0"/>
          <w:sz w:val="24"/>
        </w:rPr>
      </w:pPr>
      <w:r>
        <w:rPr>
          <w:rFonts w:hint="eastAsia" w:ascii="宋体" w:hAnsi="宋体"/>
          <w:kern w:val="0"/>
          <w:sz w:val="24"/>
        </w:rPr>
        <w:t>（1）单方违约导致合同确已无法履行，双方协议停止施工；</w:t>
      </w:r>
    </w:p>
    <w:p w14:paraId="69267672">
      <w:pPr>
        <w:widowControl/>
        <w:spacing w:line="360" w:lineRule="auto"/>
        <w:ind w:firstLine="480" w:firstLineChars="200"/>
        <w:rPr>
          <w:rFonts w:hint="eastAsia" w:ascii="宋体" w:hAnsi="宋体"/>
          <w:kern w:val="0"/>
          <w:sz w:val="24"/>
        </w:rPr>
      </w:pPr>
      <w:r>
        <w:rPr>
          <w:rFonts w:hint="eastAsia" w:ascii="宋体" w:hAnsi="宋体"/>
          <w:kern w:val="0"/>
          <w:sz w:val="24"/>
        </w:rPr>
        <w:t>（2）调解要求停止施工，且为双方接受；</w:t>
      </w:r>
    </w:p>
    <w:p w14:paraId="731CDB97">
      <w:pPr>
        <w:widowControl/>
        <w:spacing w:line="360" w:lineRule="auto"/>
        <w:ind w:firstLine="480" w:firstLineChars="200"/>
        <w:rPr>
          <w:rFonts w:hint="eastAsia" w:ascii="宋体" w:hAnsi="宋体"/>
          <w:kern w:val="0"/>
          <w:sz w:val="24"/>
        </w:rPr>
      </w:pPr>
      <w:r>
        <w:rPr>
          <w:rFonts w:hint="eastAsia" w:ascii="宋体" w:hAnsi="宋体"/>
          <w:kern w:val="0"/>
          <w:sz w:val="24"/>
        </w:rPr>
        <w:t>（3）仲裁机构要求停止施工；</w:t>
      </w:r>
    </w:p>
    <w:p w14:paraId="02E44991">
      <w:pPr>
        <w:widowControl/>
        <w:spacing w:line="360" w:lineRule="auto"/>
        <w:ind w:firstLine="480" w:firstLineChars="200"/>
        <w:rPr>
          <w:rFonts w:hint="eastAsia" w:ascii="宋体" w:hAnsi="宋体"/>
          <w:kern w:val="0"/>
          <w:sz w:val="24"/>
        </w:rPr>
      </w:pPr>
      <w:r>
        <w:rPr>
          <w:rFonts w:hint="eastAsia" w:ascii="宋体" w:hAnsi="宋体"/>
          <w:kern w:val="0"/>
          <w:sz w:val="24"/>
        </w:rPr>
        <w:t>（4）法院要求停止施工。</w:t>
      </w:r>
    </w:p>
    <w:p w14:paraId="5AFD2767">
      <w:pPr>
        <w:widowControl/>
        <w:spacing w:line="360" w:lineRule="auto"/>
        <w:ind w:firstLine="482" w:firstLineChars="200"/>
        <w:rPr>
          <w:rFonts w:hint="eastAsia" w:ascii="宋体" w:hAnsi="宋体"/>
          <w:b/>
          <w:kern w:val="0"/>
          <w:sz w:val="24"/>
        </w:rPr>
      </w:pPr>
      <w:r>
        <w:rPr>
          <w:rFonts w:hint="eastAsia" w:ascii="宋体" w:hAnsi="宋体"/>
          <w:b/>
          <w:kern w:val="0"/>
          <w:sz w:val="24"/>
        </w:rPr>
        <w:t>十一、其他</w:t>
      </w:r>
    </w:p>
    <w:p w14:paraId="00DAA848">
      <w:pPr>
        <w:widowControl/>
        <w:spacing w:line="360" w:lineRule="auto"/>
        <w:ind w:firstLine="480" w:firstLineChars="200"/>
        <w:rPr>
          <w:rFonts w:hint="eastAsia" w:ascii="宋体" w:hAnsi="宋体"/>
          <w:kern w:val="0"/>
          <w:sz w:val="24"/>
        </w:rPr>
      </w:pPr>
      <w:r>
        <w:rPr>
          <w:rFonts w:hint="eastAsia" w:ascii="宋体" w:hAnsi="宋体"/>
          <w:kern w:val="0"/>
          <w:sz w:val="24"/>
        </w:rPr>
        <w:t>42、工程分包</w:t>
      </w:r>
    </w:p>
    <w:p w14:paraId="75F8EB5A">
      <w:pPr>
        <w:widowControl/>
        <w:spacing w:line="360" w:lineRule="auto"/>
        <w:ind w:firstLine="480" w:firstLineChars="200"/>
        <w:rPr>
          <w:rFonts w:hint="eastAsia" w:ascii="宋体" w:hAnsi="宋体"/>
          <w:kern w:val="0"/>
          <w:sz w:val="24"/>
        </w:rPr>
      </w:pPr>
      <w:r>
        <w:rPr>
          <w:rFonts w:hint="eastAsia" w:ascii="宋体" w:hAnsi="宋体"/>
          <w:kern w:val="0"/>
          <w:sz w:val="24"/>
        </w:rPr>
        <w:t>42.1承包人需要将专业工程或劳务进行分包的，应分包给具有相应资质的专业或劳务企业，并与分包企业签订分包合同。</w:t>
      </w:r>
    </w:p>
    <w:p w14:paraId="5E238588">
      <w:pPr>
        <w:widowControl/>
        <w:spacing w:line="360" w:lineRule="auto"/>
        <w:ind w:firstLine="480" w:firstLineChars="200"/>
        <w:rPr>
          <w:rFonts w:hint="eastAsia" w:ascii="宋体" w:hAnsi="宋体"/>
          <w:kern w:val="0"/>
          <w:sz w:val="24"/>
        </w:rPr>
      </w:pPr>
      <w:r>
        <w:rPr>
          <w:rFonts w:hint="eastAsia" w:ascii="宋体" w:hAnsi="宋体"/>
          <w:kern w:val="0"/>
          <w:sz w:val="24"/>
        </w:rPr>
        <w:t>42.2承包人不得将其承包的工程转包给他人，也不得将其承包的工程以分包的名义转包给他人。</w:t>
      </w:r>
    </w:p>
    <w:p w14:paraId="7C2CA455">
      <w:pPr>
        <w:widowControl/>
        <w:spacing w:line="360" w:lineRule="auto"/>
        <w:ind w:firstLine="480" w:firstLineChars="200"/>
        <w:rPr>
          <w:rFonts w:hint="eastAsia" w:ascii="宋体" w:hAnsi="宋体"/>
          <w:kern w:val="0"/>
          <w:sz w:val="24"/>
        </w:rPr>
      </w:pPr>
      <w:r>
        <w:rPr>
          <w:rFonts w:hint="eastAsia" w:ascii="宋体" w:hAnsi="宋体"/>
          <w:kern w:val="0"/>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7D3745AB">
      <w:pPr>
        <w:widowControl/>
        <w:spacing w:line="360" w:lineRule="auto"/>
        <w:ind w:firstLine="480" w:firstLineChars="200"/>
        <w:rPr>
          <w:rFonts w:hint="eastAsia" w:ascii="宋体" w:hAnsi="宋体"/>
          <w:kern w:val="0"/>
          <w:sz w:val="24"/>
        </w:rPr>
      </w:pPr>
      <w:r>
        <w:rPr>
          <w:rFonts w:hint="eastAsia" w:ascii="宋体" w:hAnsi="宋体"/>
          <w:kern w:val="0"/>
          <w:sz w:val="24"/>
        </w:rPr>
        <w:t>42.4分包工程价款由承包人与分包单位结算。发包人未经承包人同意不得以任何形式向分包单位支付各种工程款项。</w:t>
      </w:r>
    </w:p>
    <w:p w14:paraId="6DDFD4AD">
      <w:pPr>
        <w:widowControl/>
        <w:spacing w:line="360" w:lineRule="auto"/>
        <w:ind w:firstLine="480" w:firstLineChars="200"/>
        <w:rPr>
          <w:rFonts w:hint="eastAsia" w:ascii="宋体" w:hAnsi="宋体"/>
          <w:kern w:val="0"/>
          <w:sz w:val="24"/>
        </w:rPr>
      </w:pPr>
      <w:r>
        <w:rPr>
          <w:rFonts w:hint="eastAsia" w:ascii="宋体" w:hAnsi="宋体"/>
          <w:kern w:val="0"/>
          <w:sz w:val="24"/>
        </w:rPr>
        <w:t>42.5承包人应按时支付分包工程款及劳务费。若承包人不能按时支付时，发包人可将此部分款项从向承包人支付的工程款中扣出并直接支付给分包人和劳务人员。</w:t>
      </w:r>
    </w:p>
    <w:p w14:paraId="0FE750E6">
      <w:pPr>
        <w:widowControl/>
        <w:spacing w:line="360" w:lineRule="auto"/>
        <w:ind w:firstLine="480" w:firstLineChars="200"/>
        <w:rPr>
          <w:rFonts w:hint="eastAsia" w:ascii="宋体" w:hAnsi="宋体"/>
          <w:kern w:val="0"/>
          <w:sz w:val="24"/>
        </w:rPr>
      </w:pPr>
      <w:r>
        <w:rPr>
          <w:rFonts w:hint="eastAsia" w:ascii="宋体" w:hAnsi="宋体"/>
          <w:kern w:val="0"/>
          <w:sz w:val="24"/>
        </w:rPr>
        <w:t>43、不可抗力</w:t>
      </w:r>
    </w:p>
    <w:p w14:paraId="27B57116">
      <w:pPr>
        <w:widowControl/>
        <w:spacing w:line="360" w:lineRule="auto"/>
        <w:ind w:firstLine="480" w:firstLineChars="200"/>
        <w:rPr>
          <w:rFonts w:hint="eastAsia" w:ascii="宋体" w:hAnsi="宋体"/>
          <w:kern w:val="0"/>
          <w:sz w:val="24"/>
        </w:rPr>
      </w:pPr>
      <w:r>
        <w:rPr>
          <w:rFonts w:hint="eastAsia" w:ascii="宋体" w:hAnsi="宋体"/>
          <w:kern w:val="0"/>
          <w:sz w:val="24"/>
        </w:rPr>
        <w:t>43.1不可抗力包括因战争、动乱、空中飞行物体坠落或其他非发包人承包人责任造成的爆炸、火灾，以及专用条款约定的风、雨、雪、洪、震等自然灾害。</w:t>
      </w:r>
    </w:p>
    <w:p w14:paraId="6B36FE91">
      <w:pPr>
        <w:widowControl/>
        <w:spacing w:line="360" w:lineRule="auto"/>
        <w:ind w:firstLine="480" w:firstLineChars="200"/>
        <w:rPr>
          <w:rFonts w:hint="eastAsia" w:ascii="宋体" w:hAnsi="宋体"/>
          <w:kern w:val="0"/>
          <w:sz w:val="24"/>
        </w:rPr>
      </w:pPr>
      <w:r>
        <w:rPr>
          <w:rFonts w:hint="eastAsia" w:ascii="宋体" w:hAnsi="宋体"/>
          <w:kern w:val="0"/>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01EB9B90">
      <w:pPr>
        <w:widowControl/>
        <w:spacing w:line="360" w:lineRule="auto"/>
        <w:ind w:firstLine="480" w:firstLineChars="200"/>
        <w:rPr>
          <w:rFonts w:hint="eastAsia" w:ascii="宋体" w:hAnsi="宋体"/>
          <w:kern w:val="0"/>
          <w:sz w:val="24"/>
        </w:rPr>
      </w:pPr>
      <w:r>
        <w:rPr>
          <w:rFonts w:hint="eastAsia" w:ascii="宋体" w:hAnsi="宋体"/>
          <w:kern w:val="0"/>
          <w:sz w:val="24"/>
        </w:rPr>
        <w:t>43.3因不可抗力事件导致的费用及延误的工期由双方按以下方法分别承担：</w:t>
      </w:r>
    </w:p>
    <w:p w14:paraId="4FF9D7FC">
      <w:pPr>
        <w:widowControl/>
        <w:spacing w:line="360" w:lineRule="auto"/>
        <w:ind w:firstLine="480" w:firstLineChars="200"/>
        <w:rPr>
          <w:rFonts w:hint="eastAsia" w:ascii="宋体" w:hAnsi="宋体"/>
          <w:kern w:val="0"/>
          <w:sz w:val="24"/>
        </w:rPr>
      </w:pPr>
      <w:r>
        <w:rPr>
          <w:rFonts w:hint="eastAsia" w:ascii="宋体" w:hAnsi="宋体"/>
          <w:kern w:val="0"/>
          <w:sz w:val="24"/>
        </w:rPr>
        <w:t>（1）工程本身的损害、因工程损害导致第三人人员伤亡和财产损失以及运至施工场地用于施工的材料和待安装的设备的损害，由发包人承担；</w:t>
      </w:r>
    </w:p>
    <w:p w14:paraId="54E950A4">
      <w:pPr>
        <w:widowControl/>
        <w:spacing w:line="360" w:lineRule="auto"/>
        <w:ind w:firstLine="480" w:firstLineChars="200"/>
        <w:rPr>
          <w:rFonts w:hint="eastAsia" w:ascii="宋体" w:hAnsi="宋体"/>
          <w:kern w:val="0"/>
          <w:sz w:val="24"/>
        </w:rPr>
      </w:pPr>
      <w:r>
        <w:rPr>
          <w:rFonts w:hint="eastAsia" w:ascii="宋体" w:hAnsi="宋体"/>
          <w:kern w:val="0"/>
          <w:sz w:val="24"/>
        </w:rPr>
        <w:t>（2）发包人承包人人员伤亡由其所在单位负责，并承担相应费用；</w:t>
      </w:r>
    </w:p>
    <w:p w14:paraId="78B58FF7">
      <w:pPr>
        <w:widowControl/>
        <w:spacing w:line="360" w:lineRule="auto"/>
        <w:ind w:firstLine="480" w:firstLineChars="200"/>
        <w:rPr>
          <w:rFonts w:hint="eastAsia" w:ascii="宋体" w:hAnsi="宋体"/>
          <w:kern w:val="0"/>
          <w:sz w:val="24"/>
        </w:rPr>
      </w:pPr>
      <w:r>
        <w:rPr>
          <w:rFonts w:hint="eastAsia" w:ascii="宋体" w:hAnsi="宋体"/>
          <w:kern w:val="0"/>
          <w:sz w:val="24"/>
        </w:rPr>
        <w:t>（3）承包人机械设备损坏及停工损失，由承包人承担；</w:t>
      </w:r>
    </w:p>
    <w:p w14:paraId="0B91384C">
      <w:pPr>
        <w:widowControl/>
        <w:spacing w:line="360" w:lineRule="auto"/>
        <w:ind w:firstLine="480" w:firstLineChars="200"/>
        <w:rPr>
          <w:rFonts w:hint="eastAsia" w:ascii="宋体" w:hAnsi="宋体"/>
          <w:kern w:val="0"/>
          <w:sz w:val="24"/>
        </w:rPr>
      </w:pPr>
      <w:r>
        <w:rPr>
          <w:rFonts w:hint="eastAsia" w:ascii="宋体" w:hAnsi="宋体"/>
          <w:kern w:val="0"/>
          <w:sz w:val="24"/>
        </w:rPr>
        <w:t>（4）停工期间，承包人应工程师要求留在施工场地的必要的管理人员及保卫人员的费用由发包人承担；</w:t>
      </w:r>
    </w:p>
    <w:p w14:paraId="4488CAEC">
      <w:pPr>
        <w:widowControl/>
        <w:spacing w:line="360" w:lineRule="auto"/>
        <w:ind w:firstLine="480" w:firstLineChars="200"/>
        <w:rPr>
          <w:rFonts w:hint="eastAsia" w:ascii="宋体" w:hAnsi="宋体"/>
          <w:kern w:val="0"/>
          <w:sz w:val="24"/>
        </w:rPr>
      </w:pPr>
      <w:r>
        <w:rPr>
          <w:rFonts w:hint="eastAsia" w:ascii="宋体" w:hAnsi="宋体"/>
          <w:kern w:val="0"/>
          <w:sz w:val="24"/>
        </w:rPr>
        <w:t>（5）工程所需清理、修复费用，由发包人承担；</w:t>
      </w:r>
    </w:p>
    <w:p w14:paraId="31BA08E9">
      <w:pPr>
        <w:widowControl/>
        <w:spacing w:line="360" w:lineRule="auto"/>
        <w:ind w:firstLine="480" w:firstLineChars="200"/>
        <w:rPr>
          <w:rFonts w:hint="eastAsia" w:ascii="宋体" w:hAnsi="宋体"/>
          <w:kern w:val="0"/>
          <w:sz w:val="24"/>
        </w:rPr>
      </w:pPr>
      <w:r>
        <w:rPr>
          <w:rFonts w:hint="eastAsia" w:ascii="宋体" w:hAnsi="宋体"/>
          <w:kern w:val="0"/>
          <w:sz w:val="24"/>
        </w:rPr>
        <w:t>（6）延误的工期相应顺延。</w:t>
      </w:r>
    </w:p>
    <w:p w14:paraId="24533774">
      <w:pPr>
        <w:widowControl/>
        <w:spacing w:line="360" w:lineRule="auto"/>
        <w:ind w:firstLine="480" w:firstLineChars="200"/>
        <w:rPr>
          <w:rFonts w:hint="eastAsia" w:ascii="宋体" w:hAnsi="宋体"/>
          <w:kern w:val="0"/>
          <w:sz w:val="24"/>
        </w:rPr>
      </w:pPr>
      <w:r>
        <w:rPr>
          <w:rFonts w:hint="eastAsia" w:ascii="宋体" w:hAnsi="宋体"/>
          <w:kern w:val="0"/>
          <w:sz w:val="24"/>
        </w:rPr>
        <w:t>43.4因合同一方迟延履行合同后发生不可抗力的，不能免除迟延履行方的相应责任。</w:t>
      </w:r>
    </w:p>
    <w:p w14:paraId="736D9BD2">
      <w:pPr>
        <w:widowControl/>
        <w:spacing w:line="360" w:lineRule="auto"/>
        <w:ind w:firstLine="480" w:firstLineChars="200"/>
        <w:rPr>
          <w:rFonts w:hint="eastAsia" w:ascii="宋体" w:hAnsi="宋体"/>
          <w:kern w:val="0"/>
          <w:sz w:val="24"/>
        </w:rPr>
      </w:pPr>
      <w:r>
        <w:rPr>
          <w:rFonts w:hint="eastAsia" w:ascii="宋体" w:hAnsi="宋体"/>
          <w:kern w:val="0"/>
          <w:sz w:val="24"/>
        </w:rPr>
        <w:t>44、保险</w:t>
      </w:r>
    </w:p>
    <w:p w14:paraId="57DEE19B">
      <w:pPr>
        <w:widowControl/>
        <w:spacing w:line="360" w:lineRule="auto"/>
        <w:ind w:firstLine="480" w:firstLineChars="200"/>
        <w:rPr>
          <w:rFonts w:hint="eastAsia" w:ascii="宋体" w:hAnsi="宋体"/>
          <w:kern w:val="0"/>
          <w:sz w:val="24"/>
        </w:rPr>
      </w:pPr>
      <w:r>
        <w:rPr>
          <w:rFonts w:hint="eastAsia" w:ascii="宋体" w:hAnsi="宋体"/>
          <w:kern w:val="0"/>
          <w:sz w:val="24"/>
        </w:rPr>
        <w:t>44.1工程开工前，发包人为建设工程和施工现场内的自有人员及第三人人员生命财产办理保险，支付保险费用。</w:t>
      </w:r>
    </w:p>
    <w:p w14:paraId="09BE6A0B">
      <w:pPr>
        <w:widowControl/>
        <w:spacing w:line="360" w:lineRule="auto"/>
        <w:ind w:firstLine="480" w:firstLineChars="200"/>
        <w:rPr>
          <w:rFonts w:hint="eastAsia" w:ascii="宋体" w:hAnsi="宋体"/>
          <w:kern w:val="0"/>
          <w:sz w:val="24"/>
        </w:rPr>
      </w:pPr>
      <w:r>
        <w:rPr>
          <w:rFonts w:hint="eastAsia" w:ascii="宋体" w:hAnsi="宋体"/>
          <w:kern w:val="0"/>
          <w:sz w:val="24"/>
        </w:rPr>
        <w:t>44.2发包人供应的运至施工场地内用于工程的材料设备，由发包人办理保险，并支付保险费用。</w:t>
      </w:r>
    </w:p>
    <w:p w14:paraId="0B2FA19E">
      <w:pPr>
        <w:widowControl/>
        <w:spacing w:line="360" w:lineRule="auto"/>
        <w:ind w:firstLine="480" w:firstLineChars="200"/>
        <w:rPr>
          <w:rFonts w:hint="eastAsia" w:ascii="宋体" w:hAnsi="宋体"/>
          <w:kern w:val="0"/>
          <w:sz w:val="24"/>
        </w:rPr>
      </w:pPr>
      <w:r>
        <w:rPr>
          <w:rFonts w:hint="eastAsia" w:ascii="宋体" w:hAnsi="宋体"/>
          <w:kern w:val="0"/>
          <w:sz w:val="24"/>
        </w:rPr>
        <w:t>44.3发包人可以将有关保险事项委托承包人办理，费用由发包人承担。</w:t>
      </w:r>
    </w:p>
    <w:p w14:paraId="554C6A35">
      <w:pPr>
        <w:widowControl/>
        <w:spacing w:line="360" w:lineRule="auto"/>
        <w:ind w:firstLine="480" w:firstLineChars="200"/>
        <w:rPr>
          <w:rFonts w:hint="eastAsia" w:ascii="宋体" w:hAnsi="宋体"/>
          <w:kern w:val="0"/>
          <w:sz w:val="24"/>
        </w:rPr>
      </w:pPr>
      <w:r>
        <w:rPr>
          <w:rFonts w:hint="eastAsia" w:ascii="宋体" w:hAnsi="宋体"/>
          <w:kern w:val="0"/>
          <w:sz w:val="24"/>
        </w:rPr>
        <w:t>44.4承包人必须为施工场地内施工人员办理意外伤害保险和工伤保险，并为施工场地内的施工机械设备办理财产保险，支付保险费用。</w:t>
      </w:r>
    </w:p>
    <w:p w14:paraId="64F40D25">
      <w:pPr>
        <w:widowControl/>
        <w:spacing w:line="360" w:lineRule="auto"/>
        <w:ind w:firstLine="480" w:firstLineChars="200"/>
        <w:rPr>
          <w:rFonts w:hint="eastAsia" w:ascii="宋体" w:hAnsi="宋体"/>
          <w:kern w:val="0"/>
          <w:sz w:val="24"/>
        </w:rPr>
      </w:pPr>
      <w:r>
        <w:rPr>
          <w:rFonts w:hint="eastAsia" w:ascii="宋体" w:hAnsi="宋体"/>
          <w:kern w:val="0"/>
          <w:sz w:val="24"/>
        </w:rPr>
        <w:t>44.5保险事故发生时，发包人承包人有责任尽力采取必要的措施，防止或者减少损失。</w:t>
      </w:r>
    </w:p>
    <w:p w14:paraId="57446984">
      <w:pPr>
        <w:widowControl/>
        <w:spacing w:line="360" w:lineRule="auto"/>
        <w:ind w:firstLine="480" w:firstLineChars="200"/>
        <w:rPr>
          <w:rFonts w:hint="eastAsia" w:ascii="宋体" w:hAnsi="宋体"/>
          <w:kern w:val="0"/>
          <w:sz w:val="24"/>
        </w:rPr>
      </w:pPr>
      <w:r>
        <w:rPr>
          <w:rFonts w:hint="eastAsia" w:ascii="宋体" w:hAnsi="宋体"/>
          <w:kern w:val="0"/>
          <w:sz w:val="24"/>
        </w:rPr>
        <w:t>44.6具体投保内容和相关责任，发包人承包人在专用条款中约定。</w:t>
      </w:r>
    </w:p>
    <w:p w14:paraId="0F091759">
      <w:pPr>
        <w:widowControl/>
        <w:spacing w:line="360" w:lineRule="auto"/>
        <w:ind w:firstLine="480" w:firstLineChars="200"/>
        <w:rPr>
          <w:rFonts w:hint="eastAsia" w:ascii="宋体" w:hAnsi="宋体"/>
          <w:kern w:val="0"/>
          <w:sz w:val="24"/>
        </w:rPr>
      </w:pPr>
      <w:r>
        <w:rPr>
          <w:rFonts w:hint="eastAsia" w:ascii="宋体" w:hAnsi="宋体"/>
          <w:kern w:val="0"/>
          <w:sz w:val="24"/>
        </w:rPr>
        <w:t>45、担保</w:t>
      </w:r>
    </w:p>
    <w:p w14:paraId="6519AB24">
      <w:pPr>
        <w:widowControl/>
        <w:spacing w:line="360" w:lineRule="auto"/>
        <w:ind w:firstLine="480" w:firstLineChars="200"/>
        <w:rPr>
          <w:rFonts w:hint="eastAsia" w:ascii="宋体" w:hAnsi="宋体"/>
          <w:kern w:val="0"/>
          <w:sz w:val="24"/>
        </w:rPr>
      </w:pPr>
      <w:r>
        <w:rPr>
          <w:rFonts w:hint="eastAsia" w:ascii="宋体" w:hAnsi="宋体"/>
          <w:kern w:val="0"/>
          <w:sz w:val="24"/>
        </w:rPr>
        <w:t>45.1发包人承包人为了全面履行合同，应互相提供以下担保：</w:t>
      </w:r>
    </w:p>
    <w:p w14:paraId="0B18128A">
      <w:pPr>
        <w:widowControl/>
        <w:spacing w:line="360" w:lineRule="auto"/>
        <w:ind w:firstLine="480" w:firstLineChars="200"/>
        <w:rPr>
          <w:rFonts w:hint="eastAsia" w:ascii="宋体" w:hAnsi="宋体"/>
          <w:kern w:val="0"/>
          <w:sz w:val="24"/>
        </w:rPr>
      </w:pPr>
      <w:r>
        <w:rPr>
          <w:rFonts w:hint="eastAsia" w:ascii="宋体" w:hAnsi="宋体"/>
          <w:kern w:val="0"/>
          <w:sz w:val="24"/>
        </w:rPr>
        <w:t>（1）发包人向承包人提供支付担保，按合同约定支付工程价款及履行合同约定的其他义务。</w:t>
      </w:r>
    </w:p>
    <w:p w14:paraId="285D8D4C">
      <w:pPr>
        <w:widowControl/>
        <w:spacing w:line="360" w:lineRule="auto"/>
        <w:ind w:firstLine="480" w:firstLineChars="200"/>
        <w:rPr>
          <w:rFonts w:hint="eastAsia" w:ascii="宋体" w:hAnsi="宋体"/>
          <w:kern w:val="0"/>
          <w:sz w:val="24"/>
        </w:rPr>
      </w:pPr>
      <w:r>
        <w:rPr>
          <w:rFonts w:hint="eastAsia" w:ascii="宋体" w:hAnsi="宋体"/>
          <w:kern w:val="0"/>
          <w:sz w:val="24"/>
        </w:rPr>
        <w:t>（2）承包人向发包人提供履约担保，按合同约定履行自己的各项义务。</w:t>
      </w:r>
    </w:p>
    <w:p w14:paraId="10EF861A">
      <w:pPr>
        <w:widowControl/>
        <w:spacing w:line="360" w:lineRule="auto"/>
        <w:ind w:firstLine="480" w:firstLineChars="200"/>
        <w:rPr>
          <w:rFonts w:hint="eastAsia" w:ascii="宋体" w:hAnsi="宋体"/>
          <w:kern w:val="0"/>
          <w:sz w:val="24"/>
        </w:rPr>
      </w:pPr>
      <w:r>
        <w:rPr>
          <w:rFonts w:hint="eastAsia" w:ascii="宋体" w:hAnsi="宋体"/>
          <w:kern w:val="0"/>
          <w:sz w:val="24"/>
        </w:rPr>
        <w:t>45.2一方违约后，另一方可要求提供担保的第三人承担相应责任。</w:t>
      </w:r>
    </w:p>
    <w:p w14:paraId="3B3BD50C">
      <w:pPr>
        <w:widowControl/>
        <w:spacing w:line="360" w:lineRule="auto"/>
        <w:ind w:firstLine="480" w:firstLineChars="200"/>
        <w:rPr>
          <w:rFonts w:hint="eastAsia" w:ascii="宋体" w:hAnsi="宋体"/>
          <w:kern w:val="0"/>
          <w:sz w:val="24"/>
        </w:rPr>
      </w:pPr>
      <w:r>
        <w:rPr>
          <w:rFonts w:hint="eastAsia" w:ascii="宋体" w:hAnsi="宋体"/>
          <w:kern w:val="0"/>
          <w:sz w:val="24"/>
        </w:rPr>
        <w:t>45.3提供担保的内容、方式和相关责任，发包人承包人除在专用条款中约定外，被担保方与担保方还应签订担保合同，作为本合同附件。</w:t>
      </w:r>
    </w:p>
    <w:p w14:paraId="5E322296">
      <w:pPr>
        <w:widowControl/>
        <w:spacing w:line="360" w:lineRule="auto"/>
        <w:ind w:firstLine="480" w:firstLineChars="200"/>
        <w:rPr>
          <w:rFonts w:hint="eastAsia" w:ascii="宋体" w:hAnsi="宋体"/>
          <w:kern w:val="0"/>
          <w:sz w:val="24"/>
        </w:rPr>
      </w:pPr>
      <w:r>
        <w:rPr>
          <w:rFonts w:hint="eastAsia" w:ascii="宋体" w:hAnsi="宋体"/>
          <w:kern w:val="0"/>
          <w:sz w:val="24"/>
        </w:rPr>
        <w:t>46、专利技术及特殊工艺</w:t>
      </w:r>
    </w:p>
    <w:p w14:paraId="1E1C4CDE">
      <w:pPr>
        <w:widowControl/>
        <w:spacing w:line="360" w:lineRule="auto"/>
        <w:ind w:firstLine="480" w:firstLineChars="200"/>
        <w:rPr>
          <w:rFonts w:hint="eastAsia" w:ascii="宋体" w:hAnsi="宋体"/>
          <w:kern w:val="0"/>
          <w:sz w:val="24"/>
        </w:rPr>
      </w:pPr>
      <w:r>
        <w:rPr>
          <w:rFonts w:hint="eastAsia" w:ascii="宋体" w:hAnsi="宋体"/>
          <w:kern w:val="0"/>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5B1A0FE5">
      <w:pPr>
        <w:widowControl/>
        <w:spacing w:line="360" w:lineRule="auto"/>
        <w:ind w:firstLine="480" w:firstLineChars="200"/>
        <w:rPr>
          <w:rFonts w:hint="eastAsia" w:ascii="宋体" w:hAnsi="宋体"/>
          <w:kern w:val="0"/>
          <w:sz w:val="24"/>
        </w:rPr>
      </w:pPr>
      <w:r>
        <w:rPr>
          <w:rFonts w:hint="eastAsia" w:ascii="宋体" w:hAnsi="宋体"/>
          <w:kern w:val="0"/>
          <w:sz w:val="24"/>
        </w:rPr>
        <w:t>46.2擅自使用专利技术侵犯他人专利权的，责任者依法承担相应责任。</w:t>
      </w:r>
    </w:p>
    <w:p w14:paraId="3D12589F">
      <w:pPr>
        <w:widowControl/>
        <w:spacing w:line="360" w:lineRule="auto"/>
        <w:ind w:firstLine="480" w:firstLineChars="200"/>
        <w:rPr>
          <w:rFonts w:hint="eastAsia" w:ascii="宋体" w:hAnsi="宋体"/>
          <w:kern w:val="0"/>
          <w:sz w:val="24"/>
        </w:rPr>
      </w:pPr>
      <w:r>
        <w:rPr>
          <w:rFonts w:hint="eastAsia" w:ascii="宋体" w:hAnsi="宋体"/>
          <w:kern w:val="0"/>
          <w:sz w:val="24"/>
        </w:rPr>
        <w:t>47、文物和地下障碍物</w:t>
      </w:r>
    </w:p>
    <w:p w14:paraId="6A77D072">
      <w:pPr>
        <w:widowControl/>
        <w:spacing w:line="360" w:lineRule="auto"/>
        <w:ind w:firstLine="480" w:firstLineChars="200"/>
        <w:rPr>
          <w:rFonts w:hint="eastAsia" w:ascii="宋体" w:hAnsi="宋体"/>
          <w:kern w:val="0"/>
          <w:sz w:val="24"/>
        </w:rPr>
      </w:pPr>
      <w:r>
        <w:rPr>
          <w:rFonts w:hint="eastAsia" w:ascii="宋体" w:hAnsi="宋体"/>
          <w:kern w:val="0"/>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2B71F6CF">
      <w:pPr>
        <w:widowControl/>
        <w:spacing w:line="360" w:lineRule="auto"/>
        <w:ind w:firstLine="480" w:firstLineChars="200"/>
        <w:rPr>
          <w:rFonts w:hint="eastAsia" w:ascii="宋体" w:hAnsi="宋体"/>
          <w:kern w:val="0"/>
          <w:sz w:val="24"/>
        </w:rPr>
      </w:pPr>
      <w:r>
        <w:rPr>
          <w:rFonts w:hint="eastAsia" w:ascii="宋体" w:hAnsi="宋体"/>
          <w:kern w:val="0"/>
          <w:sz w:val="24"/>
        </w:rPr>
        <w:t>如发现后隐瞒不报，致使文物遭受破坏，责任者依法承担相应责任。</w:t>
      </w:r>
    </w:p>
    <w:p w14:paraId="6420A01C">
      <w:pPr>
        <w:widowControl/>
        <w:spacing w:line="360" w:lineRule="auto"/>
        <w:ind w:firstLine="480" w:firstLineChars="200"/>
        <w:rPr>
          <w:rFonts w:hint="eastAsia" w:ascii="宋体" w:hAnsi="宋体"/>
          <w:kern w:val="0"/>
          <w:sz w:val="24"/>
        </w:rPr>
      </w:pPr>
      <w:r>
        <w:rPr>
          <w:rFonts w:hint="eastAsia" w:ascii="宋体" w:hAnsi="宋体"/>
          <w:kern w:val="0"/>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333D0132">
      <w:pPr>
        <w:widowControl/>
        <w:spacing w:line="360" w:lineRule="auto"/>
        <w:ind w:firstLine="480" w:firstLineChars="200"/>
        <w:rPr>
          <w:rFonts w:hint="eastAsia" w:ascii="宋体" w:hAnsi="宋体"/>
          <w:kern w:val="0"/>
          <w:sz w:val="24"/>
        </w:rPr>
      </w:pPr>
      <w:r>
        <w:rPr>
          <w:rFonts w:hint="eastAsia" w:ascii="宋体" w:hAnsi="宋体"/>
          <w:kern w:val="0"/>
          <w:sz w:val="24"/>
        </w:rPr>
        <w:t>所发现的地下障碍物有归属单位时，发包人应报请有关部门协同处置。</w:t>
      </w:r>
    </w:p>
    <w:p w14:paraId="36158952">
      <w:pPr>
        <w:widowControl/>
        <w:spacing w:line="360" w:lineRule="auto"/>
        <w:ind w:firstLine="480" w:firstLineChars="200"/>
        <w:rPr>
          <w:rFonts w:hint="eastAsia" w:ascii="宋体" w:hAnsi="宋体"/>
          <w:kern w:val="0"/>
          <w:sz w:val="24"/>
        </w:rPr>
      </w:pPr>
      <w:r>
        <w:rPr>
          <w:rFonts w:hint="eastAsia" w:ascii="宋体" w:hAnsi="宋体"/>
          <w:kern w:val="0"/>
          <w:sz w:val="24"/>
        </w:rPr>
        <w:t>48、合同解除</w:t>
      </w:r>
    </w:p>
    <w:p w14:paraId="7C1B9AEC">
      <w:pPr>
        <w:widowControl/>
        <w:spacing w:line="360" w:lineRule="auto"/>
        <w:ind w:firstLine="480" w:firstLineChars="200"/>
        <w:rPr>
          <w:rFonts w:hint="eastAsia" w:ascii="宋体" w:hAnsi="宋体"/>
          <w:kern w:val="0"/>
          <w:sz w:val="24"/>
        </w:rPr>
      </w:pPr>
      <w:r>
        <w:rPr>
          <w:rFonts w:hint="eastAsia" w:ascii="宋体" w:hAnsi="宋体"/>
          <w:kern w:val="0"/>
          <w:sz w:val="24"/>
        </w:rPr>
        <w:t>48.1发包人承包人协商一致，可以解除合同。</w:t>
      </w:r>
    </w:p>
    <w:p w14:paraId="79F7BB4D">
      <w:pPr>
        <w:widowControl/>
        <w:spacing w:line="360" w:lineRule="auto"/>
        <w:ind w:firstLine="480" w:firstLineChars="200"/>
        <w:rPr>
          <w:rFonts w:hint="eastAsia" w:ascii="宋体" w:hAnsi="宋体"/>
          <w:kern w:val="0"/>
          <w:sz w:val="24"/>
        </w:rPr>
      </w:pPr>
      <w:r>
        <w:rPr>
          <w:rFonts w:hint="eastAsia" w:ascii="宋体" w:hAnsi="宋体"/>
          <w:kern w:val="0"/>
          <w:sz w:val="24"/>
        </w:rPr>
        <w:t>48.2发生本通用条款第30.5款情况，停止施工超过56天，发包人仍不支付工程款（进度款），承包人有权解除合同。</w:t>
      </w:r>
    </w:p>
    <w:p w14:paraId="74B44FBE">
      <w:pPr>
        <w:widowControl/>
        <w:spacing w:line="360" w:lineRule="auto"/>
        <w:ind w:firstLine="480" w:firstLineChars="200"/>
        <w:rPr>
          <w:rFonts w:hint="eastAsia" w:ascii="宋体" w:hAnsi="宋体"/>
          <w:kern w:val="0"/>
          <w:sz w:val="24"/>
        </w:rPr>
      </w:pPr>
      <w:r>
        <w:rPr>
          <w:rFonts w:hint="eastAsia" w:ascii="宋体" w:hAnsi="宋体"/>
          <w:kern w:val="0"/>
          <w:sz w:val="24"/>
        </w:rPr>
        <w:t>48.3发生本通用条款第42.2款禁止的情况，发包人有权解除合同。</w:t>
      </w:r>
    </w:p>
    <w:p w14:paraId="21131EA5">
      <w:pPr>
        <w:widowControl/>
        <w:spacing w:line="360" w:lineRule="auto"/>
        <w:ind w:firstLine="480" w:firstLineChars="200"/>
        <w:rPr>
          <w:rFonts w:hint="eastAsia" w:ascii="宋体" w:hAnsi="宋体"/>
          <w:kern w:val="0"/>
          <w:sz w:val="24"/>
        </w:rPr>
      </w:pPr>
      <w:r>
        <w:rPr>
          <w:rFonts w:hint="eastAsia" w:ascii="宋体" w:hAnsi="宋体"/>
          <w:kern w:val="0"/>
          <w:sz w:val="24"/>
        </w:rPr>
        <w:t>48.4有下列情形之一的，发包人承包人可以解除合同：</w:t>
      </w:r>
    </w:p>
    <w:p w14:paraId="5240368D">
      <w:pPr>
        <w:widowControl/>
        <w:spacing w:line="360" w:lineRule="auto"/>
        <w:ind w:firstLine="480" w:firstLineChars="200"/>
        <w:rPr>
          <w:rFonts w:hint="eastAsia" w:ascii="宋体" w:hAnsi="宋体"/>
          <w:kern w:val="0"/>
          <w:sz w:val="24"/>
        </w:rPr>
      </w:pPr>
      <w:r>
        <w:rPr>
          <w:rFonts w:hint="eastAsia" w:ascii="宋体" w:hAnsi="宋体"/>
          <w:kern w:val="0"/>
          <w:sz w:val="24"/>
        </w:rPr>
        <w:t>（1）因不可抗力致使合同无法履行；</w:t>
      </w:r>
    </w:p>
    <w:p w14:paraId="47ECC72B">
      <w:pPr>
        <w:widowControl/>
        <w:spacing w:line="360" w:lineRule="auto"/>
        <w:ind w:firstLine="480" w:firstLineChars="200"/>
        <w:rPr>
          <w:rFonts w:hint="eastAsia" w:ascii="宋体" w:hAnsi="宋体"/>
          <w:kern w:val="0"/>
          <w:sz w:val="24"/>
        </w:rPr>
      </w:pPr>
      <w:r>
        <w:rPr>
          <w:rFonts w:hint="eastAsia" w:ascii="宋体" w:hAnsi="宋体"/>
          <w:kern w:val="0"/>
          <w:sz w:val="24"/>
        </w:rPr>
        <w:t>（2）因一方违约（包括因发包人原因造成工程停建或缓建）致使合同无法履行。</w:t>
      </w:r>
    </w:p>
    <w:p w14:paraId="64BB0CC7">
      <w:pPr>
        <w:widowControl/>
        <w:spacing w:line="360" w:lineRule="auto"/>
        <w:ind w:firstLine="480" w:firstLineChars="200"/>
        <w:rPr>
          <w:rFonts w:hint="eastAsia" w:ascii="宋体" w:hAnsi="宋体"/>
          <w:kern w:val="0"/>
          <w:sz w:val="24"/>
        </w:rPr>
      </w:pPr>
      <w:r>
        <w:rPr>
          <w:rFonts w:hint="eastAsia" w:ascii="宋体" w:hAnsi="宋体"/>
          <w:kern w:val="0"/>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4C5D3E8E">
      <w:pPr>
        <w:widowControl/>
        <w:spacing w:line="360" w:lineRule="auto"/>
        <w:ind w:firstLine="480" w:firstLineChars="200"/>
        <w:rPr>
          <w:rFonts w:hint="eastAsia" w:ascii="宋体" w:hAnsi="宋体"/>
          <w:kern w:val="0"/>
          <w:sz w:val="24"/>
        </w:rPr>
      </w:pPr>
      <w:r>
        <w:rPr>
          <w:rFonts w:hint="eastAsia" w:ascii="宋体" w:hAnsi="宋体"/>
          <w:kern w:val="0"/>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93342D6">
      <w:pPr>
        <w:widowControl/>
        <w:spacing w:line="360" w:lineRule="auto"/>
        <w:ind w:firstLine="480" w:firstLineChars="200"/>
        <w:rPr>
          <w:rFonts w:hint="eastAsia" w:ascii="宋体" w:hAnsi="宋体"/>
          <w:kern w:val="0"/>
          <w:sz w:val="24"/>
        </w:rPr>
      </w:pPr>
      <w:r>
        <w:rPr>
          <w:rFonts w:hint="eastAsia" w:ascii="宋体" w:hAnsi="宋体"/>
          <w:kern w:val="0"/>
          <w:sz w:val="24"/>
        </w:rPr>
        <w:t>48.7合同解除后，不影响双方在合同中约定的结算和清理条款的效力。</w:t>
      </w:r>
    </w:p>
    <w:p w14:paraId="61A96711">
      <w:pPr>
        <w:widowControl/>
        <w:spacing w:line="360" w:lineRule="auto"/>
        <w:ind w:firstLine="480" w:firstLineChars="200"/>
        <w:rPr>
          <w:rFonts w:hint="eastAsia" w:ascii="宋体" w:hAnsi="宋体"/>
          <w:kern w:val="0"/>
          <w:sz w:val="24"/>
        </w:rPr>
      </w:pPr>
      <w:r>
        <w:rPr>
          <w:rFonts w:hint="eastAsia" w:ascii="宋体" w:hAnsi="宋体"/>
          <w:kern w:val="0"/>
          <w:sz w:val="24"/>
        </w:rPr>
        <w:t>49、合同生效与终止</w:t>
      </w:r>
    </w:p>
    <w:p w14:paraId="77F9A0FB">
      <w:pPr>
        <w:widowControl/>
        <w:spacing w:line="360" w:lineRule="auto"/>
        <w:ind w:firstLine="480" w:firstLineChars="200"/>
        <w:rPr>
          <w:rFonts w:hint="eastAsia" w:ascii="宋体" w:hAnsi="宋体"/>
          <w:kern w:val="0"/>
          <w:sz w:val="24"/>
        </w:rPr>
      </w:pPr>
      <w:r>
        <w:rPr>
          <w:rFonts w:hint="eastAsia" w:ascii="宋体" w:hAnsi="宋体"/>
          <w:kern w:val="0"/>
          <w:sz w:val="24"/>
        </w:rPr>
        <w:t>49.1双方在协议书中约定合同生效方式。</w:t>
      </w:r>
    </w:p>
    <w:p w14:paraId="1233B6FF">
      <w:pPr>
        <w:widowControl/>
        <w:spacing w:line="360" w:lineRule="auto"/>
        <w:ind w:firstLine="480" w:firstLineChars="200"/>
        <w:rPr>
          <w:rFonts w:hint="eastAsia" w:ascii="宋体" w:hAnsi="宋体"/>
          <w:kern w:val="0"/>
          <w:sz w:val="24"/>
        </w:rPr>
      </w:pPr>
      <w:r>
        <w:rPr>
          <w:rFonts w:hint="eastAsia" w:ascii="宋体" w:hAnsi="宋体"/>
          <w:kern w:val="0"/>
          <w:sz w:val="24"/>
        </w:rPr>
        <w:t>49.2除本通用条款第38条外，发包人承包人履行合同全部义务，竣工结算价款支付完毕，承包人向发包人交付竣工工程后，本合同即告终止。</w:t>
      </w:r>
    </w:p>
    <w:p w14:paraId="44AFB3D4">
      <w:pPr>
        <w:widowControl/>
        <w:spacing w:line="360" w:lineRule="auto"/>
        <w:ind w:firstLine="480" w:firstLineChars="200"/>
        <w:rPr>
          <w:rFonts w:hint="eastAsia" w:ascii="宋体" w:hAnsi="宋体"/>
          <w:kern w:val="0"/>
          <w:sz w:val="24"/>
        </w:rPr>
      </w:pPr>
      <w:r>
        <w:rPr>
          <w:rFonts w:hint="eastAsia" w:ascii="宋体" w:hAnsi="宋体"/>
          <w:kern w:val="0"/>
          <w:sz w:val="24"/>
        </w:rPr>
        <w:t>49.3合同的权利义务终止后，发包人承包人应当遵循诚实信用原则，履行通知、协助、保密等义务。</w:t>
      </w:r>
    </w:p>
    <w:p w14:paraId="05AC2F52">
      <w:pPr>
        <w:widowControl/>
        <w:spacing w:line="360" w:lineRule="auto"/>
        <w:ind w:firstLine="480" w:firstLineChars="200"/>
        <w:rPr>
          <w:rFonts w:hint="eastAsia" w:ascii="宋体" w:hAnsi="宋体"/>
          <w:kern w:val="0"/>
          <w:sz w:val="24"/>
        </w:rPr>
      </w:pPr>
      <w:r>
        <w:rPr>
          <w:rFonts w:hint="eastAsia" w:ascii="宋体" w:hAnsi="宋体"/>
          <w:kern w:val="0"/>
          <w:sz w:val="24"/>
        </w:rPr>
        <w:t>50、合同份数</w:t>
      </w:r>
    </w:p>
    <w:p w14:paraId="1D2A994C">
      <w:pPr>
        <w:widowControl/>
        <w:spacing w:line="360" w:lineRule="auto"/>
        <w:ind w:firstLine="480" w:firstLineChars="200"/>
        <w:rPr>
          <w:rFonts w:hint="eastAsia" w:ascii="宋体" w:hAnsi="宋体"/>
          <w:kern w:val="0"/>
          <w:sz w:val="24"/>
        </w:rPr>
      </w:pPr>
      <w:r>
        <w:rPr>
          <w:rFonts w:hint="eastAsia" w:ascii="宋体" w:hAnsi="宋体"/>
          <w:kern w:val="0"/>
          <w:sz w:val="24"/>
        </w:rPr>
        <w:t>50.1本合同正本两份，具有同等效力，由发包人承包人分别保存一份。</w:t>
      </w:r>
    </w:p>
    <w:p w14:paraId="0D52A8B2">
      <w:pPr>
        <w:widowControl/>
        <w:spacing w:line="360" w:lineRule="auto"/>
        <w:ind w:firstLine="480" w:firstLineChars="200"/>
        <w:rPr>
          <w:rFonts w:hint="eastAsia" w:ascii="宋体" w:hAnsi="宋体"/>
          <w:kern w:val="0"/>
          <w:sz w:val="24"/>
        </w:rPr>
      </w:pPr>
      <w:r>
        <w:rPr>
          <w:rFonts w:hint="eastAsia" w:ascii="宋体" w:hAnsi="宋体"/>
          <w:kern w:val="0"/>
          <w:sz w:val="24"/>
        </w:rPr>
        <w:t>50.2本合同副本份数，由双方根据需要在专用条款内约定。</w:t>
      </w:r>
    </w:p>
    <w:p w14:paraId="0EDDAC4F">
      <w:pPr>
        <w:widowControl/>
        <w:spacing w:line="360" w:lineRule="auto"/>
        <w:ind w:firstLine="480" w:firstLineChars="200"/>
        <w:rPr>
          <w:rFonts w:hint="eastAsia" w:ascii="宋体" w:hAnsi="宋体"/>
          <w:kern w:val="0"/>
          <w:sz w:val="24"/>
        </w:rPr>
      </w:pPr>
      <w:r>
        <w:rPr>
          <w:rFonts w:hint="eastAsia" w:ascii="宋体" w:hAnsi="宋体"/>
          <w:kern w:val="0"/>
          <w:sz w:val="24"/>
        </w:rPr>
        <w:t>51、补充条款</w:t>
      </w:r>
    </w:p>
    <w:p w14:paraId="38C2FE6D">
      <w:pPr>
        <w:widowControl/>
        <w:spacing w:line="360" w:lineRule="auto"/>
        <w:ind w:firstLine="480" w:firstLineChars="200"/>
        <w:rPr>
          <w:rFonts w:hint="eastAsia" w:ascii="宋体" w:hAnsi="宋体"/>
          <w:kern w:val="0"/>
          <w:sz w:val="24"/>
        </w:rPr>
      </w:pPr>
      <w:r>
        <w:rPr>
          <w:rFonts w:hint="eastAsia" w:ascii="宋体" w:hAnsi="宋体"/>
          <w:kern w:val="0"/>
          <w:sz w:val="24"/>
        </w:rPr>
        <w:t>双方根据有关法律、行政法规规定，结合工程实际经协商一致后，可对本通用条款内容具体化、补充或修改，在专用条款内约定。</w:t>
      </w:r>
    </w:p>
    <w:p w14:paraId="49B4DEB9">
      <w:pPr>
        <w:widowControl/>
        <w:spacing w:line="360" w:lineRule="auto"/>
        <w:ind w:firstLine="480" w:firstLineChars="200"/>
        <w:rPr>
          <w:rFonts w:hint="eastAsia" w:ascii="宋体" w:hAnsi="宋体"/>
          <w:kern w:val="0"/>
          <w:sz w:val="24"/>
        </w:rPr>
      </w:pPr>
    </w:p>
    <w:p w14:paraId="02EB22A7">
      <w:pPr>
        <w:widowControl/>
        <w:spacing w:line="360" w:lineRule="auto"/>
        <w:jc w:val="center"/>
        <w:rPr>
          <w:rFonts w:hint="eastAsia" w:ascii="黑体" w:hAnsi="宋体" w:eastAsia="黑体"/>
          <w:kern w:val="0"/>
          <w:sz w:val="36"/>
        </w:rPr>
      </w:pPr>
    </w:p>
    <w:p w14:paraId="2EEA41A0">
      <w:pPr>
        <w:widowControl/>
        <w:spacing w:line="360" w:lineRule="auto"/>
        <w:jc w:val="center"/>
        <w:rPr>
          <w:rFonts w:hint="eastAsia" w:ascii="黑体" w:hAnsi="宋体" w:eastAsia="黑体"/>
          <w:kern w:val="0"/>
          <w:sz w:val="36"/>
        </w:rPr>
      </w:pPr>
    </w:p>
    <w:p w14:paraId="24FA2601">
      <w:pPr>
        <w:widowControl/>
        <w:spacing w:line="360" w:lineRule="auto"/>
        <w:jc w:val="center"/>
        <w:rPr>
          <w:rFonts w:hint="eastAsia" w:ascii="黑体" w:hAnsi="宋体" w:eastAsia="黑体"/>
          <w:kern w:val="0"/>
          <w:sz w:val="36"/>
        </w:rPr>
      </w:pPr>
    </w:p>
    <w:p w14:paraId="4A255BAF">
      <w:pPr>
        <w:widowControl/>
        <w:spacing w:line="360" w:lineRule="auto"/>
        <w:jc w:val="center"/>
        <w:rPr>
          <w:rFonts w:hint="eastAsia" w:ascii="黑体" w:hAnsi="宋体" w:eastAsia="黑体"/>
          <w:kern w:val="0"/>
          <w:sz w:val="36"/>
        </w:rPr>
      </w:pPr>
    </w:p>
    <w:p w14:paraId="4EB9B50B">
      <w:pPr>
        <w:widowControl/>
        <w:spacing w:line="360" w:lineRule="auto"/>
        <w:jc w:val="center"/>
        <w:rPr>
          <w:rFonts w:hint="eastAsia" w:ascii="黑体" w:hAnsi="宋体" w:eastAsia="黑体"/>
          <w:kern w:val="0"/>
          <w:sz w:val="36"/>
        </w:rPr>
      </w:pPr>
    </w:p>
    <w:p w14:paraId="3BE33176">
      <w:pPr>
        <w:widowControl/>
        <w:spacing w:line="360" w:lineRule="auto"/>
        <w:jc w:val="center"/>
        <w:rPr>
          <w:rFonts w:hint="eastAsia" w:ascii="黑体" w:hAnsi="宋体" w:eastAsia="黑体"/>
          <w:kern w:val="0"/>
          <w:sz w:val="36"/>
        </w:rPr>
      </w:pPr>
      <w:r>
        <w:rPr>
          <w:rFonts w:hint="eastAsia" w:ascii="黑体" w:hAnsi="宋体" w:eastAsia="黑体"/>
          <w:kern w:val="0"/>
          <w:sz w:val="36"/>
        </w:rPr>
        <w:t>第三部分  专用条款</w:t>
      </w:r>
    </w:p>
    <w:p w14:paraId="0446C38F">
      <w:pPr>
        <w:widowControl/>
        <w:spacing w:line="360" w:lineRule="auto"/>
        <w:ind w:firstLine="480" w:firstLineChars="200"/>
        <w:rPr>
          <w:rFonts w:hint="eastAsia" w:ascii="宋体" w:hAnsi="宋体"/>
          <w:kern w:val="0"/>
          <w:sz w:val="24"/>
        </w:rPr>
      </w:pPr>
    </w:p>
    <w:p w14:paraId="149435EC">
      <w:pPr>
        <w:widowControl/>
        <w:spacing w:line="360" w:lineRule="auto"/>
        <w:ind w:firstLine="482" w:firstLineChars="200"/>
        <w:rPr>
          <w:rFonts w:hint="eastAsia" w:ascii="宋体" w:hAnsi="宋体"/>
          <w:b/>
          <w:kern w:val="0"/>
          <w:sz w:val="24"/>
        </w:rPr>
      </w:pPr>
      <w:r>
        <w:rPr>
          <w:rFonts w:hint="eastAsia" w:ascii="宋体" w:hAnsi="宋体"/>
          <w:b/>
          <w:kern w:val="0"/>
          <w:sz w:val="24"/>
        </w:rPr>
        <w:t>一、词语定义及合同文件</w:t>
      </w:r>
    </w:p>
    <w:p w14:paraId="0F508101">
      <w:pPr>
        <w:widowControl/>
        <w:spacing w:line="360" w:lineRule="auto"/>
        <w:ind w:firstLine="480" w:firstLineChars="200"/>
        <w:rPr>
          <w:rFonts w:hint="eastAsia" w:ascii="宋体" w:hAnsi="宋体"/>
          <w:kern w:val="0"/>
          <w:sz w:val="24"/>
        </w:rPr>
      </w:pPr>
      <w:r>
        <w:rPr>
          <w:rFonts w:hint="eastAsia" w:ascii="宋体" w:hAnsi="宋体"/>
          <w:kern w:val="0"/>
          <w:sz w:val="24"/>
        </w:rPr>
        <w:t>2、合同文件及解释顺序</w:t>
      </w:r>
    </w:p>
    <w:p w14:paraId="24BCF088">
      <w:pPr>
        <w:widowControl/>
        <w:spacing w:line="360" w:lineRule="auto"/>
        <w:ind w:firstLine="480" w:firstLineChars="200"/>
        <w:rPr>
          <w:rFonts w:hint="eastAsia" w:ascii="宋体" w:hAnsi="宋体"/>
          <w:kern w:val="0"/>
          <w:sz w:val="24"/>
        </w:rPr>
      </w:pPr>
      <w:r>
        <w:rPr>
          <w:rFonts w:hint="eastAsia" w:ascii="宋体" w:hAnsi="宋体"/>
          <w:kern w:val="0"/>
          <w:sz w:val="24"/>
        </w:rPr>
        <w:t>合同文件组成及解释顺序：</w:t>
      </w:r>
      <w:r>
        <w:rPr>
          <w:rFonts w:hint="eastAsia" w:ascii="宋体" w:hAnsi="宋体"/>
          <w:kern w:val="0"/>
          <w:szCs w:val="21"/>
          <w:u w:val="single"/>
        </w:rPr>
        <w:t>1、本合同协议附件。2、合同专用条款。3、本合同通用条款。4、中标通知书。5、招标文件。6、投标书及投标目录。7、图纸。8、各部分约定认可的标准，规范及有关技术文件。9、合同履行中，发包人承包人有关工程的商洽变更书面协议或文件视为本合同的组成部分。</w:t>
      </w:r>
      <w:r>
        <w:rPr>
          <w:rFonts w:hint="eastAsia" w:ascii="宋体" w:hAnsi="宋体"/>
          <w:kern w:val="0"/>
          <w:sz w:val="24"/>
        </w:rPr>
        <w:t>___________________________________________________________________________</w:t>
      </w:r>
    </w:p>
    <w:p w14:paraId="1E182CAE">
      <w:pPr>
        <w:widowControl/>
        <w:spacing w:line="360" w:lineRule="auto"/>
        <w:ind w:firstLine="480" w:firstLineChars="200"/>
        <w:rPr>
          <w:rFonts w:hint="eastAsia" w:ascii="宋体" w:hAnsi="宋体"/>
          <w:kern w:val="0"/>
          <w:sz w:val="24"/>
        </w:rPr>
      </w:pPr>
      <w:r>
        <w:rPr>
          <w:rFonts w:hint="eastAsia" w:ascii="宋体" w:hAnsi="宋体"/>
          <w:kern w:val="0"/>
          <w:sz w:val="24"/>
        </w:rPr>
        <w:t>3、语言文字和适用法律、标准及规范</w:t>
      </w:r>
    </w:p>
    <w:p w14:paraId="10F4B0FC">
      <w:pPr>
        <w:widowControl/>
        <w:spacing w:line="360" w:lineRule="auto"/>
        <w:ind w:firstLine="480" w:firstLineChars="200"/>
        <w:rPr>
          <w:rFonts w:hint="eastAsia" w:ascii="宋体" w:hAnsi="宋体"/>
          <w:kern w:val="0"/>
          <w:sz w:val="24"/>
        </w:rPr>
      </w:pPr>
      <w:r>
        <w:rPr>
          <w:rFonts w:hint="eastAsia" w:ascii="宋体" w:hAnsi="宋体"/>
          <w:kern w:val="0"/>
          <w:sz w:val="24"/>
        </w:rPr>
        <w:t>3.1本合同除使用汉语外，还使用</w:t>
      </w:r>
      <w:r>
        <w:rPr>
          <w:rFonts w:hint="eastAsia" w:ascii="宋体" w:hAnsi="宋体"/>
          <w:kern w:val="0"/>
          <w:sz w:val="24"/>
          <w:u w:val="single"/>
        </w:rPr>
        <w:t>不采用</w:t>
      </w:r>
      <w:r>
        <w:rPr>
          <w:rFonts w:hint="eastAsia" w:ascii="宋体" w:hAnsi="宋体"/>
          <w:kern w:val="0"/>
          <w:sz w:val="24"/>
        </w:rPr>
        <w:t>语言文字。</w:t>
      </w:r>
    </w:p>
    <w:p w14:paraId="43FD90F4">
      <w:pPr>
        <w:widowControl/>
        <w:spacing w:line="360" w:lineRule="auto"/>
        <w:ind w:firstLine="480" w:firstLineChars="200"/>
        <w:rPr>
          <w:rFonts w:hint="eastAsia" w:ascii="宋体" w:hAnsi="宋体"/>
          <w:kern w:val="0"/>
          <w:sz w:val="24"/>
        </w:rPr>
      </w:pPr>
      <w:r>
        <w:rPr>
          <w:rFonts w:hint="eastAsia" w:ascii="宋体" w:hAnsi="宋体"/>
          <w:kern w:val="0"/>
          <w:sz w:val="24"/>
        </w:rPr>
        <w:t>3.2适用法律和法规</w:t>
      </w:r>
    </w:p>
    <w:p w14:paraId="71B77FDA">
      <w:pPr>
        <w:widowControl/>
        <w:spacing w:line="360" w:lineRule="auto"/>
        <w:ind w:firstLine="480" w:firstLineChars="200"/>
        <w:rPr>
          <w:rFonts w:hint="eastAsia" w:ascii="宋体" w:hAnsi="宋体"/>
          <w:kern w:val="0"/>
          <w:sz w:val="24"/>
        </w:rPr>
      </w:pPr>
      <w:r>
        <w:rPr>
          <w:rFonts w:hint="eastAsia" w:ascii="宋体" w:hAnsi="宋体"/>
          <w:kern w:val="0"/>
          <w:sz w:val="24"/>
        </w:rPr>
        <w:t>需要明示的法律、行政法规：</w:t>
      </w:r>
      <w:r>
        <w:rPr>
          <w:rFonts w:hint="eastAsia" w:ascii="宋体" w:hAnsi="宋体"/>
          <w:kern w:val="0"/>
          <w:szCs w:val="21"/>
          <w:u w:val="single"/>
        </w:rPr>
        <w:t>中华人民共和国法律、行政法规、部门规章以及工程所在的地方法规政府规章。</w:t>
      </w:r>
    </w:p>
    <w:p w14:paraId="51A162D7">
      <w:pPr>
        <w:widowControl/>
        <w:spacing w:line="360" w:lineRule="auto"/>
        <w:ind w:firstLine="480" w:firstLineChars="200"/>
        <w:rPr>
          <w:rFonts w:hint="eastAsia" w:ascii="宋体" w:hAnsi="宋体"/>
          <w:kern w:val="0"/>
          <w:sz w:val="24"/>
        </w:rPr>
      </w:pPr>
      <w:r>
        <w:rPr>
          <w:rFonts w:hint="eastAsia" w:ascii="宋体" w:hAnsi="宋体"/>
          <w:kern w:val="0"/>
          <w:sz w:val="24"/>
        </w:rPr>
        <w:t>3.3适用标准、规范</w:t>
      </w:r>
    </w:p>
    <w:p w14:paraId="428DBA9D">
      <w:pPr>
        <w:widowControl/>
        <w:spacing w:line="360" w:lineRule="auto"/>
        <w:ind w:firstLine="480" w:firstLineChars="200"/>
        <w:rPr>
          <w:rFonts w:hint="eastAsia" w:ascii="宋体" w:hAnsi="宋体"/>
          <w:kern w:val="0"/>
          <w:sz w:val="24"/>
        </w:rPr>
      </w:pPr>
      <w:r>
        <w:rPr>
          <w:rFonts w:hint="eastAsia" w:ascii="宋体" w:hAnsi="宋体"/>
          <w:kern w:val="0"/>
          <w:sz w:val="24"/>
        </w:rPr>
        <w:t>适用标准、规范的名称：</w:t>
      </w:r>
      <w:r>
        <w:rPr>
          <w:rFonts w:hint="eastAsia" w:ascii="宋体" w:hAnsi="宋体" w:cs="宋体"/>
          <w:kern w:val="0"/>
          <w:sz w:val="24"/>
          <w:u w:val="single"/>
        </w:rPr>
        <w:t>«</w:t>
      </w:r>
      <w:r>
        <w:rPr>
          <w:rFonts w:hint="eastAsia" w:ascii="宋体" w:hAnsi="宋体" w:cs="宋体"/>
          <w:kern w:val="0"/>
          <w:szCs w:val="21"/>
          <w:u w:val="single"/>
        </w:rPr>
        <w:t>中华人民共和国建筑法</w:t>
      </w:r>
      <w:r>
        <w:rPr>
          <w:rFonts w:hint="eastAsia" w:ascii="宋体" w:hAnsi="宋体" w:cs="宋体"/>
          <w:kern w:val="0"/>
          <w:sz w:val="24"/>
          <w:u w:val="single"/>
        </w:rPr>
        <w:t>»</w:t>
      </w:r>
      <w:r>
        <w:rPr>
          <w:rFonts w:hint="eastAsia" w:ascii="宋体" w:hAnsi="宋体"/>
          <w:kern w:val="0"/>
          <w:sz w:val="24"/>
          <w:u w:val="single"/>
        </w:rPr>
        <w:t>_</w:t>
      </w:r>
      <w:r>
        <w:rPr>
          <w:rFonts w:hint="eastAsia" w:ascii="宋体" w:hAnsi="宋体" w:cs="宋体"/>
          <w:kern w:val="0"/>
          <w:sz w:val="24"/>
          <w:u w:val="single"/>
        </w:rPr>
        <w:t>«</w:t>
      </w:r>
      <w:r>
        <w:rPr>
          <w:rFonts w:hint="eastAsia" w:ascii="宋体" w:hAnsi="宋体" w:cs="宋体"/>
          <w:kern w:val="0"/>
          <w:szCs w:val="21"/>
          <w:u w:val="single"/>
        </w:rPr>
        <w:t>中华人民共和国合同法</w:t>
      </w:r>
      <w:r>
        <w:rPr>
          <w:rFonts w:hint="eastAsia" w:ascii="宋体" w:hAnsi="宋体" w:cs="宋体"/>
          <w:kern w:val="0"/>
          <w:sz w:val="24"/>
          <w:u w:val="single"/>
        </w:rPr>
        <w:t>»«</w:t>
      </w:r>
      <w:r>
        <w:rPr>
          <w:rFonts w:hint="eastAsia" w:ascii="宋体" w:hAnsi="宋体" w:cs="宋体"/>
          <w:kern w:val="0"/>
          <w:szCs w:val="21"/>
          <w:u w:val="single"/>
        </w:rPr>
        <w:t>中华人民共和国招投标法</w:t>
      </w:r>
      <w:r>
        <w:rPr>
          <w:rFonts w:hint="eastAsia" w:ascii="宋体" w:hAnsi="宋体" w:cs="宋体"/>
          <w:kern w:val="0"/>
          <w:sz w:val="24"/>
          <w:u w:val="single"/>
        </w:rPr>
        <w:t>»«</w:t>
      </w:r>
      <w:r>
        <w:rPr>
          <w:rFonts w:hint="eastAsia" w:ascii="宋体" w:hAnsi="宋体" w:cs="宋体"/>
          <w:kern w:val="0"/>
          <w:szCs w:val="21"/>
          <w:u w:val="single"/>
        </w:rPr>
        <w:t>建设工程质量管理条例</w:t>
      </w:r>
      <w:r>
        <w:rPr>
          <w:rFonts w:hint="eastAsia" w:ascii="宋体" w:hAnsi="宋体" w:cs="宋体"/>
          <w:kern w:val="0"/>
          <w:sz w:val="24"/>
          <w:u w:val="single"/>
        </w:rPr>
        <w:t>»«</w:t>
      </w:r>
      <w:r>
        <w:rPr>
          <w:rFonts w:hint="eastAsia" w:ascii="宋体" w:hAnsi="宋体" w:cs="宋体"/>
          <w:kern w:val="0"/>
          <w:szCs w:val="21"/>
          <w:u w:val="single"/>
        </w:rPr>
        <w:t>房屋建筑工程质量保修办法</w:t>
      </w:r>
      <w:r>
        <w:rPr>
          <w:rFonts w:hint="eastAsia" w:ascii="宋体" w:hAnsi="宋体" w:cs="宋体"/>
          <w:kern w:val="0"/>
          <w:sz w:val="24"/>
          <w:u w:val="single"/>
        </w:rPr>
        <w:t>»</w:t>
      </w:r>
      <w:r>
        <w:rPr>
          <w:rFonts w:hint="eastAsia" w:ascii="宋体" w:hAnsi="宋体" w:cs="宋体"/>
          <w:kern w:val="0"/>
          <w:szCs w:val="21"/>
          <w:u w:val="single"/>
        </w:rPr>
        <w:t>以及其他有关法律，行政法规国家地方行政法规相关施工及验收标准规范。</w:t>
      </w:r>
    </w:p>
    <w:p w14:paraId="14D020C9">
      <w:pPr>
        <w:widowControl/>
        <w:spacing w:line="360" w:lineRule="auto"/>
        <w:ind w:firstLine="480" w:firstLineChars="200"/>
        <w:rPr>
          <w:rFonts w:hint="eastAsia" w:ascii="宋体" w:hAnsi="宋体"/>
          <w:kern w:val="0"/>
          <w:sz w:val="24"/>
        </w:rPr>
      </w:pPr>
      <w:r>
        <w:rPr>
          <w:rFonts w:hint="eastAsia" w:ascii="宋体" w:hAnsi="宋体"/>
          <w:kern w:val="0"/>
          <w:sz w:val="24"/>
        </w:rPr>
        <w:t>发包人提供标准、规范的时间：</w:t>
      </w:r>
      <w:r>
        <w:rPr>
          <w:rFonts w:hint="eastAsia" w:ascii="宋体" w:hAnsi="宋体"/>
          <w:kern w:val="0"/>
          <w:sz w:val="24"/>
          <w:u w:val="single"/>
        </w:rPr>
        <w:t xml:space="preserve">不提供 </w:t>
      </w:r>
    </w:p>
    <w:p w14:paraId="34DDB57B">
      <w:pPr>
        <w:widowControl/>
        <w:spacing w:line="360" w:lineRule="auto"/>
        <w:ind w:firstLine="480" w:firstLineChars="200"/>
        <w:rPr>
          <w:rFonts w:hint="eastAsia" w:ascii="宋体" w:hAnsi="宋体"/>
          <w:kern w:val="0"/>
          <w:sz w:val="24"/>
        </w:rPr>
      </w:pPr>
      <w:r>
        <w:rPr>
          <w:rFonts w:hint="eastAsia" w:ascii="宋体" w:hAnsi="宋体"/>
          <w:kern w:val="0"/>
          <w:sz w:val="24"/>
        </w:rPr>
        <w:t xml:space="preserve">国内没有相应标准、规范时的约定：___________________________________ </w:t>
      </w:r>
    </w:p>
    <w:p w14:paraId="73D40FB6">
      <w:pPr>
        <w:widowControl/>
        <w:spacing w:line="360" w:lineRule="auto"/>
        <w:ind w:firstLine="480" w:firstLineChars="200"/>
        <w:rPr>
          <w:rFonts w:hint="eastAsia" w:ascii="宋体" w:hAnsi="宋体"/>
          <w:kern w:val="0"/>
          <w:sz w:val="24"/>
        </w:rPr>
      </w:pPr>
      <w:r>
        <w:rPr>
          <w:rFonts w:hint="eastAsia" w:ascii="宋体" w:hAnsi="宋体"/>
          <w:kern w:val="0"/>
          <w:sz w:val="24"/>
        </w:rPr>
        <w:t>4、图纸</w:t>
      </w:r>
    </w:p>
    <w:p w14:paraId="3AC24030">
      <w:pPr>
        <w:widowControl/>
        <w:spacing w:line="360" w:lineRule="auto"/>
        <w:ind w:firstLine="480" w:firstLineChars="200"/>
        <w:rPr>
          <w:rFonts w:hint="eastAsia" w:ascii="宋体" w:hAnsi="宋体"/>
          <w:b/>
          <w:bCs/>
          <w:kern w:val="0"/>
          <w:sz w:val="24"/>
        </w:rPr>
      </w:pPr>
      <w:r>
        <w:rPr>
          <w:rFonts w:hint="eastAsia" w:ascii="宋体" w:hAnsi="宋体"/>
          <w:kern w:val="0"/>
          <w:sz w:val="24"/>
        </w:rPr>
        <w:t>4.1发包人向承包人提供图纸日期和套数：</w:t>
      </w:r>
      <w:r>
        <w:rPr>
          <w:rFonts w:hint="eastAsia" w:ascii="宋体" w:hAnsi="宋体"/>
          <w:b/>
          <w:bCs/>
          <w:kern w:val="0"/>
          <w:szCs w:val="21"/>
          <w:u w:val="single"/>
        </w:rPr>
        <w:t>双方签订施工承包合同后发包方提供给承包方图纸。</w:t>
      </w:r>
    </w:p>
    <w:p w14:paraId="7B56517B">
      <w:pPr>
        <w:widowControl/>
        <w:spacing w:line="360" w:lineRule="auto"/>
        <w:ind w:firstLine="480" w:firstLineChars="200"/>
        <w:rPr>
          <w:rFonts w:hint="eastAsia" w:ascii="宋体" w:hAnsi="宋体"/>
          <w:kern w:val="0"/>
          <w:sz w:val="24"/>
        </w:rPr>
      </w:pPr>
      <w:r>
        <w:rPr>
          <w:rFonts w:hint="eastAsia" w:ascii="宋体" w:hAnsi="宋体"/>
          <w:kern w:val="0"/>
          <w:sz w:val="24"/>
        </w:rPr>
        <w:t>发包人对图纸的保密要求：</w:t>
      </w:r>
      <w:r>
        <w:rPr>
          <w:rFonts w:hint="eastAsia" w:ascii="宋体" w:hAnsi="宋体"/>
          <w:kern w:val="0"/>
          <w:szCs w:val="21"/>
          <w:u w:val="single"/>
        </w:rPr>
        <w:t>承包人对所有图纸和工程文件附有保密义务，不得任意接触和使用范围，不得泄露给与工程无关的其他人员，发包人无需支付保密措施费用。</w:t>
      </w:r>
    </w:p>
    <w:p w14:paraId="6CF3298C">
      <w:pPr>
        <w:widowControl/>
        <w:spacing w:line="360" w:lineRule="auto"/>
        <w:ind w:firstLine="480" w:firstLineChars="200"/>
        <w:rPr>
          <w:rFonts w:hint="eastAsia" w:ascii="宋体" w:hAnsi="宋体"/>
          <w:kern w:val="0"/>
          <w:sz w:val="24"/>
        </w:rPr>
      </w:pPr>
      <w:r>
        <w:rPr>
          <w:rFonts w:hint="eastAsia" w:ascii="宋体" w:hAnsi="宋体"/>
          <w:kern w:val="0"/>
          <w:sz w:val="24"/>
        </w:rPr>
        <w:t>使用国外图纸的要求及费用承担：_______________________________________</w:t>
      </w:r>
    </w:p>
    <w:p w14:paraId="0DA44380">
      <w:pPr>
        <w:widowControl/>
        <w:spacing w:line="360" w:lineRule="auto"/>
        <w:ind w:firstLine="482" w:firstLineChars="200"/>
        <w:rPr>
          <w:rFonts w:hint="eastAsia" w:ascii="宋体" w:hAnsi="宋体"/>
          <w:b/>
          <w:kern w:val="0"/>
          <w:sz w:val="24"/>
        </w:rPr>
      </w:pPr>
      <w:r>
        <w:rPr>
          <w:rFonts w:hint="eastAsia" w:ascii="宋体" w:hAnsi="宋体"/>
          <w:b/>
          <w:kern w:val="0"/>
          <w:sz w:val="24"/>
        </w:rPr>
        <w:t>二、双方一般权利和义务</w:t>
      </w:r>
    </w:p>
    <w:p w14:paraId="5B5F7A6A">
      <w:pPr>
        <w:widowControl/>
        <w:spacing w:line="360" w:lineRule="auto"/>
        <w:ind w:firstLine="480" w:firstLineChars="200"/>
        <w:rPr>
          <w:rFonts w:hint="eastAsia" w:ascii="宋体" w:hAnsi="宋体"/>
          <w:kern w:val="0"/>
          <w:sz w:val="24"/>
        </w:rPr>
      </w:pPr>
      <w:r>
        <w:rPr>
          <w:rFonts w:hint="eastAsia" w:ascii="宋体" w:hAnsi="宋体"/>
          <w:kern w:val="0"/>
          <w:sz w:val="24"/>
        </w:rPr>
        <w:t>5、工程师</w:t>
      </w:r>
    </w:p>
    <w:p w14:paraId="780A59CA">
      <w:pPr>
        <w:widowControl/>
        <w:spacing w:line="360" w:lineRule="auto"/>
        <w:ind w:firstLine="480" w:firstLineChars="200"/>
        <w:rPr>
          <w:rFonts w:hint="eastAsia" w:ascii="宋体" w:hAnsi="宋体"/>
          <w:kern w:val="0"/>
          <w:sz w:val="24"/>
        </w:rPr>
      </w:pPr>
      <w:r>
        <w:rPr>
          <w:rFonts w:hint="eastAsia" w:ascii="宋体" w:hAnsi="宋体"/>
          <w:kern w:val="0"/>
          <w:sz w:val="24"/>
        </w:rPr>
        <w:t>5.2监理单位委派的工程师</w:t>
      </w:r>
    </w:p>
    <w:p w14:paraId="7A033301">
      <w:pPr>
        <w:widowControl/>
        <w:spacing w:line="360" w:lineRule="auto"/>
        <w:ind w:firstLine="480" w:firstLineChars="200"/>
        <w:rPr>
          <w:rFonts w:hint="eastAsia" w:ascii="宋体" w:hAnsi="宋体"/>
          <w:kern w:val="0"/>
          <w:sz w:val="24"/>
          <w:u w:val="single"/>
        </w:rPr>
      </w:pPr>
      <w:r>
        <w:rPr>
          <w:rFonts w:hint="eastAsia" w:ascii="宋体" w:hAnsi="宋体"/>
          <w:kern w:val="0"/>
          <w:sz w:val="24"/>
        </w:rPr>
        <w:t>姓名：</w:t>
      </w:r>
      <w:r>
        <w:rPr>
          <w:rFonts w:hint="eastAsia" w:ascii="宋体" w:hAnsi="宋体"/>
          <w:kern w:val="0"/>
          <w:sz w:val="24"/>
          <w:u w:val="single"/>
        </w:rPr>
        <w:t xml:space="preserve"> </w:t>
      </w:r>
      <w:r>
        <w:rPr>
          <w:rFonts w:hint="eastAsia" w:ascii="宋体" w:hAnsi="宋体"/>
          <w:kern w:val="0"/>
          <w:sz w:val="24"/>
          <w:u w:val="single"/>
          <w:lang w:val="en-US" w:eastAsia="zh-CN"/>
        </w:rPr>
        <w:t xml:space="preserve">     </w:t>
      </w:r>
      <w:r>
        <w:rPr>
          <w:rFonts w:hint="eastAsia" w:ascii="宋体" w:hAnsi="宋体"/>
          <w:kern w:val="0"/>
          <w:sz w:val="24"/>
          <w:u w:val="single"/>
        </w:rPr>
        <w:t xml:space="preserve"> </w:t>
      </w:r>
      <w:r>
        <w:rPr>
          <w:rFonts w:hint="eastAsia" w:ascii="宋体" w:hAnsi="宋体"/>
          <w:kern w:val="0"/>
          <w:sz w:val="24"/>
        </w:rPr>
        <w:t xml:space="preserve"> 职务：</w:t>
      </w:r>
      <w:r>
        <w:rPr>
          <w:rFonts w:hint="eastAsia" w:ascii="宋体" w:hAnsi="宋体"/>
          <w:kern w:val="0"/>
          <w:sz w:val="24"/>
          <w:u w:val="single"/>
        </w:rPr>
        <w:t>总监理工程师</w:t>
      </w:r>
      <w:r>
        <w:rPr>
          <w:rFonts w:hint="eastAsia" w:ascii="宋体" w:hAnsi="宋体"/>
          <w:kern w:val="0"/>
          <w:sz w:val="24"/>
        </w:rPr>
        <w:t>发包人委托的职权：</w:t>
      </w:r>
      <w:r>
        <w:rPr>
          <w:rFonts w:hint="eastAsia" w:ascii="宋体" w:hAnsi="宋体"/>
          <w:kern w:val="0"/>
          <w:sz w:val="24"/>
          <w:u w:val="single"/>
        </w:rPr>
        <w:t>施工工程的质量、进度、造价控制、合同管理、信息管理，施工过程中各种矛盾组织协调工作以及全程监理。</w:t>
      </w:r>
    </w:p>
    <w:p w14:paraId="7601C4B1">
      <w:pPr>
        <w:widowControl/>
        <w:spacing w:line="360" w:lineRule="auto"/>
        <w:ind w:firstLine="480" w:firstLineChars="200"/>
        <w:rPr>
          <w:rFonts w:hint="eastAsia" w:ascii="宋体" w:hAnsi="宋体"/>
          <w:kern w:val="0"/>
          <w:sz w:val="24"/>
        </w:rPr>
      </w:pPr>
      <w:r>
        <w:rPr>
          <w:rFonts w:hint="eastAsia" w:ascii="宋体" w:hAnsi="宋体"/>
          <w:kern w:val="0"/>
          <w:sz w:val="24"/>
        </w:rPr>
        <w:t>需要取得发包人批准才能行使的职权：___________________________________</w:t>
      </w:r>
    </w:p>
    <w:p w14:paraId="27921C0A">
      <w:pPr>
        <w:widowControl/>
        <w:spacing w:line="360" w:lineRule="auto"/>
        <w:ind w:firstLine="480" w:firstLineChars="200"/>
        <w:rPr>
          <w:rFonts w:hint="eastAsia" w:ascii="宋体" w:hAnsi="宋体"/>
          <w:kern w:val="0"/>
          <w:sz w:val="24"/>
        </w:rPr>
      </w:pPr>
      <w:r>
        <w:rPr>
          <w:rFonts w:hint="eastAsia" w:ascii="宋体" w:hAnsi="宋体"/>
          <w:kern w:val="0"/>
          <w:sz w:val="24"/>
        </w:rPr>
        <w:t>5.4发包人派驻的工程师</w:t>
      </w:r>
    </w:p>
    <w:p w14:paraId="361D323D">
      <w:pPr>
        <w:widowControl/>
        <w:spacing w:line="360" w:lineRule="auto"/>
        <w:ind w:firstLine="480" w:firstLineChars="200"/>
        <w:rPr>
          <w:rFonts w:hint="eastAsia" w:ascii="宋体" w:hAnsi="宋体"/>
          <w:kern w:val="0"/>
          <w:sz w:val="24"/>
          <w:u w:val="single"/>
        </w:rPr>
      </w:pPr>
      <w:r>
        <w:rPr>
          <w:rFonts w:hint="eastAsia" w:ascii="宋体" w:hAnsi="宋体"/>
          <w:kern w:val="0"/>
          <w:sz w:val="24"/>
        </w:rPr>
        <w:t>姓名：</w:t>
      </w:r>
      <w:r>
        <w:rPr>
          <w:rFonts w:hint="eastAsia" w:ascii="宋体" w:hAnsi="宋体"/>
          <w:kern w:val="0"/>
          <w:sz w:val="24"/>
          <w:u w:val="single"/>
        </w:rPr>
        <w:t xml:space="preserve">        </w:t>
      </w:r>
      <w:r>
        <w:rPr>
          <w:rFonts w:hint="eastAsia" w:ascii="宋体" w:hAnsi="宋体"/>
          <w:kern w:val="0"/>
          <w:sz w:val="24"/>
        </w:rPr>
        <w:t xml:space="preserve">            职务：</w:t>
      </w:r>
      <w:r>
        <w:rPr>
          <w:rFonts w:hint="eastAsia" w:ascii="宋体" w:hAnsi="宋体"/>
          <w:kern w:val="0"/>
          <w:sz w:val="24"/>
          <w:u w:val="single"/>
        </w:rPr>
        <w:t>现场代表</w:t>
      </w:r>
    </w:p>
    <w:p w14:paraId="2C8CA3B0">
      <w:pPr>
        <w:widowControl/>
        <w:spacing w:line="360" w:lineRule="auto"/>
        <w:ind w:firstLine="480" w:firstLineChars="200"/>
        <w:rPr>
          <w:rFonts w:hint="eastAsia" w:ascii="宋体" w:hAnsi="宋体"/>
          <w:kern w:val="0"/>
          <w:sz w:val="24"/>
          <w:u w:val="single"/>
        </w:rPr>
      </w:pPr>
      <w:r>
        <w:rPr>
          <w:rFonts w:hint="eastAsia" w:ascii="宋体" w:hAnsi="宋体"/>
          <w:kern w:val="0"/>
          <w:sz w:val="24"/>
        </w:rPr>
        <w:t>职权：</w:t>
      </w:r>
      <w:r>
        <w:rPr>
          <w:rFonts w:hint="eastAsia" w:ascii="宋体" w:hAnsi="宋体"/>
          <w:kern w:val="0"/>
          <w:sz w:val="24"/>
          <w:u w:val="single"/>
        </w:rPr>
        <w:t>负责施工全过程、内外关系协调、处理往来文件，对工程进度、质量、造价进行管理。</w:t>
      </w:r>
    </w:p>
    <w:p w14:paraId="301EB96A">
      <w:pPr>
        <w:widowControl/>
        <w:spacing w:line="360" w:lineRule="auto"/>
        <w:rPr>
          <w:rFonts w:hint="eastAsia" w:ascii="宋体" w:hAnsi="宋体"/>
          <w:kern w:val="0"/>
          <w:sz w:val="24"/>
        </w:rPr>
      </w:pPr>
      <w:r>
        <w:rPr>
          <w:rFonts w:hint="eastAsia" w:ascii="宋体" w:hAnsi="宋体"/>
          <w:kern w:val="0"/>
          <w:sz w:val="24"/>
        </w:rPr>
        <w:t>5.6不实行监理的，工程师的职权：__________________</w:t>
      </w:r>
    </w:p>
    <w:p w14:paraId="4B3B3EC5">
      <w:pPr>
        <w:widowControl/>
        <w:spacing w:line="360" w:lineRule="auto"/>
        <w:ind w:firstLine="480" w:firstLineChars="200"/>
        <w:rPr>
          <w:rFonts w:hint="eastAsia" w:ascii="宋体" w:hAnsi="宋体"/>
          <w:kern w:val="0"/>
          <w:sz w:val="24"/>
        </w:rPr>
      </w:pPr>
      <w:r>
        <w:rPr>
          <w:rFonts w:hint="eastAsia" w:ascii="宋体" w:hAnsi="宋体"/>
          <w:kern w:val="0"/>
          <w:sz w:val="24"/>
        </w:rPr>
        <w:t>7、项目经理</w:t>
      </w:r>
    </w:p>
    <w:p w14:paraId="085EE1A5">
      <w:pPr>
        <w:widowControl/>
        <w:spacing w:line="360" w:lineRule="auto"/>
        <w:ind w:firstLine="480" w:firstLineChars="200"/>
        <w:rPr>
          <w:rFonts w:hint="eastAsia" w:ascii="宋体" w:hAnsi="宋体"/>
          <w:b/>
          <w:bCs/>
          <w:kern w:val="0"/>
          <w:sz w:val="24"/>
          <w:u w:val="single"/>
        </w:rPr>
      </w:pPr>
      <w:r>
        <w:rPr>
          <w:rFonts w:hint="eastAsia" w:ascii="宋体" w:hAnsi="宋体"/>
          <w:kern w:val="0"/>
          <w:sz w:val="24"/>
        </w:rPr>
        <w:t>姓名：</w:t>
      </w:r>
      <w:r>
        <w:rPr>
          <w:rFonts w:hint="eastAsia" w:ascii="宋体" w:hAnsi="宋体"/>
          <w:kern w:val="0"/>
          <w:sz w:val="24"/>
          <w:u w:val="single"/>
        </w:rPr>
        <w:t xml:space="preserve"> </w:t>
      </w:r>
      <w:r>
        <w:rPr>
          <w:rFonts w:hint="eastAsia" w:ascii="宋体" w:hAnsi="宋体"/>
          <w:kern w:val="0"/>
          <w:sz w:val="24"/>
          <w:u w:val="single"/>
          <w:lang w:val="en-US" w:eastAsia="zh-CN"/>
        </w:rPr>
        <w:t xml:space="preserve">       </w:t>
      </w:r>
      <w:r>
        <w:rPr>
          <w:rFonts w:hint="eastAsia" w:ascii="宋体" w:hAnsi="宋体"/>
          <w:kern w:val="0"/>
          <w:sz w:val="24"/>
          <w:u w:val="single"/>
        </w:rPr>
        <w:t xml:space="preserve">  </w:t>
      </w:r>
      <w:r>
        <w:rPr>
          <w:rFonts w:hint="eastAsia" w:ascii="宋体" w:hAnsi="宋体"/>
          <w:kern w:val="0"/>
          <w:sz w:val="24"/>
        </w:rPr>
        <w:t>职务：</w:t>
      </w:r>
      <w:r>
        <w:rPr>
          <w:rFonts w:hint="eastAsia" w:ascii="宋体" w:hAnsi="宋体"/>
          <w:b/>
          <w:bCs/>
          <w:kern w:val="0"/>
          <w:sz w:val="24"/>
          <w:u w:val="single"/>
        </w:rPr>
        <w:t>项目经理</w:t>
      </w:r>
    </w:p>
    <w:p w14:paraId="45BED6EE">
      <w:pPr>
        <w:widowControl/>
        <w:spacing w:line="360" w:lineRule="auto"/>
        <w:ind w:firstLine="480" w:firstLineChars="200"/>
        <w:rPr>
          <w:rFonts w:hint="eastAsia" w:ascii="宋体" w:hAnsi="宋体"/>
          <w:kern w:val="0"/>
          <w:sz w:val="24"/>
        </w:rPr>
      </w:pPr>
      <w:r>
        <w:rPr>
          <w:rFonts w:hint="eastAsia" w:ascii="宋体" w:hAnsi="宋体"/>
          <w:kern w:val="0"/>
          <w:sz w:val="24"/>
        </w:rPr>
        <w:t>8、发包人工作</w:t>
      </w:r>
    </w:p>
    <w:p w14:paraId="11DCEECB">
      <w:pPr>
        <w:widowControl/>
        <w:spacing w:line="360" w:lineRule="auto"/>
        <w:ind w:firstLine="480" w:firstLineChars="200"/>
        <w:rPr>
          <w:rFonts w:hint="eastAsia" w:ascii="宋体" w:hAnsi="宋体"/>
          <w:kern w:val="0"/>
          <w:sz w:val="24"/>
        </w:rPr>
      </w:pPr>
      <w:r>
        <w:rPr>
          <w:rFonts w:hint="eastAsia" w:ascii="宋体" w:hAnsi="宋体"/>
          <w:kern w:val="0"/>
          <w:sz w:val="24"/>
        </w:rPr>
        <w:t>8.1发包人应按约定的时间和要求完成以下工作：</w:t>
      </w:r>
    </w:p>
    <w:p w14:paraId="4E32DA94">
      <w:pPr>
        <w:widowControl/>
        <w:numPr>
          <w:ilvl w:val="0"/>
          <w:numId w:val="1"/>
        </w:numPr>
        <w:spacing w:line="360" w:lineRule="auto"/>
        <w:ind w:firstLine="480" w:firstLineChars="200"/>
        <w:rPr>
          <w:rFonts w:hint="eastAsia" w:ascii="宋体" w:hAnsi="宋体"/>
          <w:kern w:val="0"/>
          <w:szCs w:val="21"/>
          <w:u w:val="single"/>
        </w:rPr>
      </w:pPr>
      <w:r>
        <w:rPr>
          <w:rFonts w:hint="eastAsia" w:ascii="宋体" w:hAnsi="宋体"/>
          <w:kern w:val="0"/>
          <w:sz w:val="24"/>
        </w:rPr>
        <w:t>施工场地具备施工条件的要求及完成的时间：</w:t>
      </w:r>
      <w:r>
        <w:rPr>
          <w:rFonts w:hint="eastAsia" w:ascii="宋体" w:hAnsi="宋体"/>
          <w:kern w:val="0"/>
          <w:szCs w:val="21"/>
          <w:u w:val="single"/>
        </w:rPr>
        <w:t>已具备</w:t>
      </w:r>
    </w:p>
    <w:p w14:paraId="5CA180E6">
      <w:pPr>
        <w:widowControl/>
        <w:spacing w:line="360" w:lineRule="auto"/>
        <w:ind w:firstLine="480" w:firstLineChars="200"/>
        <w:rPr>
          <w:rFonts w:hint="eastAsia" w:ascii="宋体" w:hAnsi="宋体"/>
          <w:kern w:val="0"/>
          <w:sz w:val="24"/>
          <w:u w:val="single"/>
        </w:rPr>
      </w:pPr>
      <w:r>
        <w:rPr>
          <w:rFonts w:hint="eastAsia" w:ascii="宋体" w:hAnsi="宋体"/>
          <w:kern w:val="0"/>
          <w:sz w:val="24"/>
        </w:rPr>
        <w:t>（2）将施工所需的水、电、电讯线路接至施工场地的时间、地点和供应要求：</w:t>
      </w:r>
      <w:r>
        <w:rPr>
          <w:rFonts w:hint="eastAsia" w:ascii="宋体" w:hAnsi="宋体"/>
          <w:kern w:val="0"/>
          <w:sz w:val="24"/>
          <w:u w:val="single"/>
        </w:rPr>
        <w:t>水电、电讯线路引至施工现场，承包人安装水电表，距离施工现场三米以内供水供电，线路由施工单位安装并按照时向收费单位缴纳水电费。</w:t>
      </w:r>
    </w:p>
    <w:p w14:paraId="1DDB613D">
      <w:pPr>
        <w:widowControl/>
        <w:spacing w:line="360" w:lineRule="auto"/>
        <w:ind w:firstLine="480" w:firstLineChars="200"/>
        <w:rPr>
          <w:rFonts w:hint="eastAsia" w:ascii="宋体" w:hAnsi="宋体"/>
          <w:kern w:val="0"/>
          <w:sz w:val="24"/>
        </w:rPr>
      </w:pPr>
      <w:r>
        <w:rPr>
          <w:rFonts w:hint="eastAsia" w:ascii="宋体" w:hAnsi="宋体"/>
          <w:kern w:val="0"/>
          <w:sz w:val="24"/>
        </w:rPr>
        <w:t>其计量和计价方法为：________________________________________________</w:t>
      </w:r>
    </w:p>
    <w:p w14:paraId="169A662C">
      <w:pPr>
        <w:widowControl/>
        <w:spacing w:line="360" w:lineRule="auto"/>
        <w:ind w:firstLine="480" w:firstLineChars="200"/>
        <w:rPr>
          <w:rFonts w:hint="eastAsia" w:ascii="宋体" w:hAnsi="宋体"/>
          <w:b/>
          <w:bCs/>
          <w:kern w:val="0"/>
          <w:sz w:val="24"/>
        </w:rPr>
      </w:pPr>
      <w:r>
        <w:rPr>
          <w:rFonts w:hint="eastAsia" w:ascii="宋体" w:hAnsi="宋体"/>
          <w:kern w:val="0"/>
          <w:sz w:val="24"/>
        </w:rPr>
        <w:t>（3）施工场地与公共道路的通道开通时间和要求：</w:t>
      </w:r>
    </w:p>
    <w:p w14:paraId="06255CC1">
      <w:pPr>
        <w:widowControl/>
        <w:spacing w:line="360" w:lineRule="auto"/>
        <w:rPr>
          <w:rFonts w:hint="eastAsia" w:ascii="宋体" w:hAnsi="宋体"/>
          <w:kern w:val="0"/>
          <w:sz w:val="24"/>
        </w:rPr>
      </w:pPr>
      <w:r>
        <w:rPr>
          <w:rFonts w:hint="eastAsia" w:ascii="宋体" w:hAnsi="宋体"/>
          <w:kern w:val="0"/>
          <w:sz w:val="24"/>
        </w:rPr>
        <w:t xml:space="preserve">    （4）工程地质和地下管线资料的提供时间：_____________________________</w:t>
      </w:r>
    </w:p>
    <w:p w14:paraId="70156537">
      <w:pPr>
        <w:widowControl/>
        <w:spacing w:line="360" w:lineRule="auto"/>
        <w:rPr>
          <w:rFonts w:hint="eastAsia" w:ascii="宋体" w:hAnsi="宋体"/>
          <w:kern w:val="0"/>
          <w:sz w:val="24"/>
        </w:rPr>
      </w:pPr>
      <w:r>
        <w:rPr>
          <w:rFonts w:hint="eastAsia" w:ascii="宋体" w:hAnsi="宋体"/>
          <w:kern w:val="0"/>
          <w:sz w:val="24"/>
        </w:rPr>
        <w:t>（5）由发包人办理的施工所需证件、批件的名称和完成时间：</w:t>
      </w:r>
      <w:r>
        <w:rPr>
          <w:rFonts w:hint="eastAsia" w:ascii="宋体" w:hAnsi="宋体"/>
          <w:b/>
          <w:bCs/>
          <w:kern w:val="0"/>
          <w:sz w:val="24"/>
          <w:u w:val="single"/>
        </w:rPr>
        <w:t>施工许可证时间不影响施工为准。</w:t>
      </w:r>
    </w:p>
    <w:p w14:paraId="0F3804F6">
      <w:pPr>
        <w:widowControl/>
        <w:spacing w:line="360" w:lineRule="auto"/>
        <w:ind w:firstLine="480" w:firstLineChars="200"/>
        <w:rPr>
          <w:rFonts w:hint="eastAsia" w:ascii="宋体" w:hAnsi="宋体"/>
          <w:b/>
          <w:bCs/>
          <w:kern w:val="0"/>
          <w:sz w:val="24"/>
        </w:rPr>
      </w:pPr>
      <w:r>
        <w:rPr>
          <w:rFonts w:hint="eastAsia" w:ascii="宋体" w:hAnsi="宋体"/>
          <w:kern w:val="0"/>
          <w:sz w:val="24"/>
        </w:rPr>
        <w:t>（6）水准点与座标控制点交验要求：</w:t>
      </w:r>
      <w:r>
        <w:rPr>
          <w:rFonts w:hint="eastAsia" w:ascii="宋体" w:hAnsi="宋体"/>
          <w:b/>
          <w:bCs/>
          <w:kern w:val="0"/>
          <w:szCs w:val="21"/>
          <w:u w:val="single"/>
        </w:rPr>
        <w:t>开工前将水准点与坐标控制点从书面形式交给承包人，双方进行现场交验。</w:t>
      </w:r>
    </w:p>
    <w:p w14:paraId="034B7AEE">
      <w:pPr>
        <w:widowControl/>
        <w:spacing w:line="360" w:lineRule="auto"/>
        <w:ind w:firstLine="480" w:firstLineChars="200"/>
        <w:rPr>
          <w:rFonts w:hint="eastAsia" w:ascii="宋体" w:hAnsi="宋体"/>
          <w:b/>
          <w:bCs/>
          <w:kern w:val="0"/>
          <w:szCs w:val="21"/>
          <w:u w:val="single"/>
        </w:rPr>
      </w:pPr>
      <w:r>
        <w:rPr>
          <w:rFonts w:hint="eastAsia" w:ascii="宋体" w:hAnsi="宋体"/>
          <w:kern w:val="0"/>
          <w:sz w:val="24"/>
        </w:rPr>
        <w:t>（7）图纸会审和设计交底时间：</w:t>
      </w:r>
      <w:r>
        <w:rPr>
          <w:rFonts w:hint="eastAsia" w:ascii="宋体" w:hAnsi="宋体"/>
          <w:b/>
          <w:bCs/>
          <w:kern w:val="0"/>
          <w:szCs w:val="21"/>
          <w:u w:val="single"/>
        </w:rPr>
        <w:t>根据具体情况另行通知。</w:t>
      </w:r>
    </w:p>
    <w:p w14:paraId="0CEDB947">
      <w:pPr>
        <w:widowControl/>
        <w:spacing w:line="360" w:lineRule="auto"/>
        <w:ind w:firstLine="480" w:firstLineChars="200"/>
        <w:rPr>
          <w:rFonts w:hint="eastAsia" w:ascii="宋体" w:hAnsi="宋体"/>
          <w:kern w:val="0"/>
          <w:szCs w:val="21"/>
          <w:u w:val="single"/>
        </w:rPr>
      </w:pPr>
      <w:r>
        <w:rPr>
          <w:rFonts w:hint="eastAsia" w:ascii="宋体" w:hAnsi="宋体"/>
          <w:kern w:val="0"/>
          <w:sz w:val="24"/>
        </w:rPr>
        <w:t>（8）协调处理施工场地周围地下管线和邻近建筑物、构筑物（含文物保护建筑）、古树名木的保护工作：</w:t>
      </w:r>
      <w:r>
        <w:rPr>
          <w:rFonts w:hint="eastAsia" w:ascii="宋体" w:hAnsi="宋体"/>
          <w:b/>
          <w:bCs/>
          <w:kern w:val="0"/>
          <w:szCs w:val="21"/>
          <w:u w:val="single"/>
        </w:rPr>
        <w:t>执行合同通用条款。</w:t>
      </w:r>
    </w:p>
    <w:p w14:paraId="3863A2F5">
      <w:pPr>
        <w:widowControl/>
        <w:spacing w:line="360" w:lineRule="auto"/>
        <w:rPr>
          <w:rFonts w:hint="eastAsia" w:ascii="宋体" w:hAnsi="宋体"/>
          <w:kern w:val="0"/>
          <w:sz w:val="24"/>
        </w:rPr>
      </w:pPr>
      <w:r>
        <w:rPr>
          <w:rFonts w:hint="eastAsia" w:ascii="宋体" w:hAnsi="宋体"/>
          <w:kern w:val="0"/>
          <w:sz w:val="24"/>
        </w:rPr>
        <w:t>（9）双方约定发包人应做的其他工作：</w:t>
      </w:r>
      <w:r>
        <w:rPr>
          <w:rFonts w:hint="eastAsia" w:ascii="宋体" w:hAnsi="宋体"/>
          <w:b/>
          <w:bCs/>
          <w:kern w:val="0"/>
          <w:szCs w:val="21"/>
          <w:u w:val="single"/>
        </w:rPr>
        <w:t>实际发生，双方协商。</w:t>
      </w:r>
    </w:p>
    <w:p w14:paraId="481F4767">
      <w:pPr>
        <w:widowControl/>
        <w:spacing w:line="360" w:lineRule="auto"/>
        <w:rPr>
          <w:rFonts w:hint="eastAsia" w:ascii="宋体" w:hAnsi="宋体"/>
          <w:kern w:val="0"/>
          <w:sz w:val="24"/>
        </w:rPr>
      </w:pPr>
      <w:r>
        <w:rPr>
          <w:rFonts w:hint="eastAsia" w:ascii="宋体" w:hAnsi="宋体"/>
          <w:kern w:val="0"/>
          <w:sz w:val="24"/>
        </w:rPr>
        <w:t>8.2发包人委托承包人办理的工作：</w:t>
      </w:r>
      <w:r>
        <w:rPr>
          <w:rFonts w:hint="eastAsia" w:ascii="宋体" w:hAnsi="宋体"/>
          <w:b/>
          <w:bCs/>
          <w:kern w:val="0"/>
          <w:sz w:val="24"/>
          <w:u w:val="single"/>
        </w:rPr>
        <w:t>如有，另行协商。</w:t>
      </w:r>
    </w:p>
    <w:p w14:paraId="6836D514">
      <w:pPr>
        <w:widowControl/>
        <w:spacing w:line="360" w:lineRule="auto"/>
        <w:ind w:firstLine="480" w:firstLineChars="200"/>
        <w:rPr>
          <w:rFonts w:hint="eastAsia" w:ascii="宋体" w:hAnsi="宋体"/>
          <w:kern w:val="0"/>
          <w:sz w:val="24"/>
        </w:rPr>
      </w:pPr>
      <w:r>
        <w:rPr>
          <w:rFonts w:hint="eastAsia" w:ascii="宋体" w:hAnsi="宋体"/>
          <w:kern w:val="0"/>
          <w:sz w:val="24"/>
        </w:rPr>
        <w:t>9、承包人工作</w:t>
      </w:r>
    </w:p>
    <w:p w14:paraId="3E0847A5">
      <w:pPr>
        <w:widowControl/>
        <w:spacing w:line="360" w:lineRule="auto"/>
        <w:ind w:firstLine="480" w:firstLineChars="200"/>
        <w:rPr>
          <w:rFonts w:hint="eastAsia" w:ascii="宋体" w:hAnsi="宋体"/>
          <w:kern w:val="0"/>
          <w:sz w:val="24"/>
        </w:rPr>
      </w:pPr>
      <w:r>
        <w:rPr>
          <w:rFonts w:hint="eastAsia" w:ascii="宋体" w:hAnsi="宋体"/>
          <w:kern w:val="0"/>
          <w:sz w:val="24"/>
        </w:rPr>
        <w:t>9.1承包人应按约定时间和要求，完成以下工作：</w:t>
      </w:r>
    </w:p>
    <w:p w14:paraId="48F1B9B1">
      <w:pPr>
        <w:widowControl/>
        <w:spacing w:line="360" w:lineRule="auto"/>
        <w:ind w:firstLine="480" w:firstLineChars="200"/>
        <w:rPr>
          <w:rFonts w:hint="eastAsia" w:ascii="宋体" w:hAnsi="宋体"/>
          <w:b/>
          <w:bCs/>
          <w:kern w:val="0"/>
          <w:sz w:val="24"/>
          <w:u w:val="single"/>
        </w:rPr>
      </w:pPr>
      <w:r>
        <w:rPr>
          <w:rFonts w:hint="eastAsia" w:ascii="宋体" w:hAnsi="宋体"/>
          <w:kern w:val="0"/>
          <w:sz w:val="24"/>
        </w:rPr>
        <w:t>（1）需由设计资质等级和业务范围允许的承包人完成的设计文件提交时间：</w:t>
      </w:r>
      <w:r>
        <w:rPr>
          <w:rFonts w:hint="eastAsia" w:ascii="宋体" w:hAnsi="宋体"/>
          <w:b/>
          <w:bCs/>
          <w:kern w:val="0"/>
          <w:sz w:val="24"/>
          <w:u w:val="single"/>
        </w:rPr>
        <w:t xml:space="preserve"> 无 </w:t>
      </w:r>
    </w:p>
    <w:p w14:paraId="1F4FD2FD">
      <w:pPr>
        <w:widowControl/>
        <w:spacing w:line="360" w:lineRule="auto"/>
        <w:ind w:firstLine="480" w:firstLineChars="200"/>
        <w:rPr>
          <w:rFonts w:hint="eastAsia" w:ascii="宋体" w:hAnsi="宋体"/>
          <w:kern w:val="0"/>
          <w:sz w:val="24"/>
        </w:rPr>
      </w:pPr>
      <w:r>
        <w:rPr>
          <w:rFonts w:hint="eastAsia" w:ascii="宋体" w:hAnsi="宋体"/>
          <w:kern w:val="0"/>
          <w:sz w:val="24"/>
        </w:rPr>
        <w:t>（2）应提供计划、报表的名称及完成时间：</w:t>
      </w:r>
      <w:r>
        <w:rPr>
          <w:rFonts w:hint="eastAsia" w:ascii="宋体" w:hAnsi="宋体"/>
          <w:kern w:val="0"/>
          <w:szCs w:val="21"/>
          <w:u w:val="single"/>
        </w:rPr>
        <w:t>开工前提供施工进度计划详细的工程施工计划，资金使用计划，每周周一前提供上周已完成的工程量及进度报表，每月25日提供下月工程材料和施工机械设备进场计划，施工人员配备计划，月进度计划及计划报表以上计划必须经过监理工程师签字认可后报发包人。</w:t>
      </w:r>
    </w:p>
    <w:p w14:paraId="782AAEA1">
      <w:pPr>
        <w:widowControl/>
        <w:spacing w:line="360" w:lineRule="auto"/>
        <w:ind w:firstLine="480" w:firstLineChars="200"/>
        <w:rPr>
          <w:rFonts w:hint="eastAsia" w:ascii="宋体" w:hAnsi="宋体"/>
          <w:kern w:val="0"/>
          <w:sz w:val="24"/>
        </w:rPr>
      </w:pPr>
      <w:r>
        <w:rPr>
          <w:rFonts w:hint="eastAsia" w:ascii="宋体" w:hAnsi="宋体"/>
          <w:kern w:val="0"/>
          <w:sz w:val="24"/>
        </w:rPr>
        <w:t>（3）承担施工安全保卫工作及非夜间施工照明的责任和要求：</w:t>
      </w:r>
      <w:r>
        <w:rPr>
          <w:rFonts w:hint="eastAsia" w:ascii="宋体" w:hAnsi="宋体"/>
          <w:kern w:val="0"/>
          <w:szCs w:val="21"/>
          <w:u w:val="single"/>
        </w:rPr>
        <w:t>承包人应提供施工现场安全保卫及施工交通巡查必要说明危险物品警示，围栏设施并负责施工现场的防火、防盗、施工安全保卫工作，相关费用已包含合同价款中。</w:t>
      </w:r>
    </w:p>
    <w:p w14:paraId="40BD4AF9">
      <w:pPr>
        <w:widowControl/>
        <w:spacing w:line="360" w:lineRule="auto"/>
        <w:ind w:firstLine="480" w:firstLineChars="200"/>
        <w:rPr>
          <w:rFonts w:hint="eastAsia" w:ascii="宋体" w:hAnsi="宋体"/>
          <w:kern w:val="0"/>
          <w:szCs w:val="21"/>
          <w:u w:val="single"/>
        </w:rPr>
      </w:pPr>
      <w:r>
        <w:rPr>
          <w:rFonts w:hint="eastAsia" w:ascii="宋体" w:hAnsi="宋体"/>
          <w:kern w:val="0"/>
          <w:sz w:val="24"/>
        </w:rPr>
        <w:t>（4）向发包人提供的办公和生活房屋及设施的要求：</w:t>
      </w:r>
      <w:r>
        <w:rPr>
          <w:rFonts w:hint="eastAsia" w:ascii="宋体" w:hAnsi="宋体"/>
          <w:b/>
          <w:bCs/>
          <w:kern w:val="0"/>
          <w:szCs w:val="21"/>
          <w:u w:val="single"/>
        </w:rPr>
        <w:t>无</w:t>
      </w:r>
    </w:p>
    <w:p w14:paraId="5EEE2CA9">
      <w:pPr>
        <w:widowControl/>
        <w:spacing w:line="360" w:lineRule="auto"/>
        <w:ind w:firstLine="480" w:firstLineChars="200"/>
        <w:rPr>
          <w:rFonts w:hint="eastAsia" w:ascii="宋体" w:hAnsi="宋体"/>
          <w:b/>
          <w:bCs/>
          <w:kern w:val="0"/>
          <w:szCs w:val="21"/>
          <w:u w:val="single"/>
        </w:rPr>
      </w:pPr>
      <w:r>
        <w:rPr>
          <w:rFonts w:hint="eastAsia" w:ascii="宋体" w:hAnsi="宋体"/>
          <w:kern w:val="0"/>
          <w:sz w:val="24"/>
        </w:rPr>
        <w:t>（5）需承包人办理的有关施工场地交通、环卫和施工噪音管理等手续：</w:t>
      </w:r>
      <w:r>
        <w:rPr>
          <w:rFonts w:hint="eastAsia" w:ascii="宋体" w:hAnsi="宋体"/>
          <w:b/>
          <w:bCs/>
          <w:kern w:val="0"/>
          <w:szCs w:val="21"/>
          <w:u w:val="single"/>
        </w:rPr>
        <w:t>执行《通用条款》9.1（8）款</w:t>
      </w:r>
    </w:p>
    <w:p w14:paraId="21B33B55">
      <w:pPr>
        <w:widowControl/>
        <w:spacing w:line="360" w:lineRule="auto"/>
        <w:ind w:firstLine="480" w:firstLineChars="200"/>
        <w:rPr>
          <w:rFonts w:hint="eastAsia" w:ascii="宋体" w:hAnsi="宋体"/>
          <w:b/>
          <w:bCs/>
          <w:kern w:val="0"/>
          <w:szCs w:val="21"/>
          <w:u w:val="single"/>
        </w:rPr>
      </w:pPr>
      <w:r>
        <w:rPr>
          <w:rFonts w:hint="eastAsia" w:ascii="宋体" w:hAnsi="宋体"/>
          <w:kern w:val="0"/>
          <w:sz w:val="24"/>
        </w:rPr>
        <w:t>（6）已完工程成品保护的特殊要求及费用承担：</w:t>
      </w:r>
      <w:r>
        <w:rPr>
          <w:rFonts w:hint="eastAsia" w:ascii="宋体" w:hAnsi="宋体"/>
          <w:b/>
          <w:bCs/>
          <w:kern w:val="0"/>
          <w:szCs w:val="21"/>
          <w:u w:val="single"/>
        </w:rPr>
        <w:t>执行《通用条款》9.1（6）款</w:t>
      </w:r>
    </w:p>
    <w:p w14:paraId="49D11575">
      <w:pPr>
        <w:widowControl/>
        <w:spacing w:line="360" w:lineRule="auto"/>
        <w:ind w:firstLine="480" w:firstLineChars="200"/>
        <w:rPr>
          <w:rFonts w:hint="eastAsia" w:ascii="宋体" w:hAnsi="宋体"/>
          <w:kern w:val="0"/>
          <w:sz w:val="24"/>
        </w:rPr>
      </w:pPr>
      <w:r>
        <w:rPr>
          <w:rFonts w:hint="eastAsia" w:ascii="宋体" w:hAnsi="宋体"/>
          <w:kern w:val="0"/>
          <w:sz w:val="24"/>
        </w:rPr>
        <w:t>（7）施工场地周围地下管线和邻近建筑物、构筑物（含文物保护建筑）、古树名木的保护要求及费用承担：</w:t>
      </w:r>
      <w:r>
        <w:rPr>
          <w:rFonts w:hint="eastAsia" w:ascii="宋体" w:hAnsi="宋体"/>
          <w:b/>
          <w:bCs/>
          <w:kern w:val="0"/>
          <w:szCs w:val="21"/>
          <w:u w:val="single"/>
        </w:rPr>
        <w:t>执行合同通用条款。</w:t>
      </w:r>
    </w:p>
    <w:p w14:paraId="5F642EE0">
      <w:pPr>
        <w:widowControl/>
        <w:spacing w:line="360" w:lineRule="auto"/>
        <w:ind w:firstLine="480" w:firstLineChars="200"/>
        <w:rPr>
          <w:rFonts w:hint="eastAsia" w:ascii="宋体" w:hAnsi="宋体"/>
          <w:kern w:val="0"/>
          <w:sz w:val="24"/>
        </w:rPr>
      </w:pPr>
      <w:r>
        <w:rPr>
          <w:rFonts w:hint="eastAsia" w:ascii="宋体" w:hAnsi="宋体"/>
          <w:kern w:val="0"/>
          <w:sz w:val="24"/>
        </w:rPr>
        <w:t>（8）施工场地清洁卫生的要求：</w:t>
      </w:r>
      <w:r>
        <w:rPr>
          <w:rFonts w:hint="eastAsia" w:ascii="宋体" w:hAnsi="宋体"/>
          <w:kern w:val="0"/>
          <w:szCs w:val="21"/>
          <w:u w:val="single"/>
        </w:rPr>
        <w:t>保证场地符合文明施工工场要求，按照环境卫生管理的有关规定，现场必须采取必要的防护措施，建筑垃圾的堆放清除现场材料设备的存放均应有序，明确标识交工前清理现场未达到的建筑无污染、现场无垃圾。</w:t>
      </w:r>
    </w:p>
    <w:p w14:paraId="014B77B8">
      <w:pPr>
        <w:widowControl/>
        <w:spacing w:line="360" w:lineRule="auto"/>
        <w:rPr>
          <w:rFonts w:hint="eastAsia" w:ascii="宋体" w:hAnsi="宋体"/>
          <w:b/>
          <w:bCs/>
          <w:kern w:val="0"/>
          <w:sz w:val="24"/>
          <w:u w:val="single"/>
        </w:rPr>
      </w:pPr>
      <w:r>
        <w:rPr>
          <w:rFonts w:hint="eastAsia" w:ascii="宋体" w:hAnsi="宋体"/>
          <w:kern w:val="0"/>
          <w:sz w:val="24"/>
        </w:rPr>
        <w:t>（9）双方约定承包人应做的其他工作：</w:t>
      </w:r>
      <w:r>
        <w:rPr>
          <w:rFonts w:hint="eastAsia" w:ascii="宋体" w:hAnsi="宋体"/>
          <w:b/>
          <w:bCs/>
          <w:kern w:val="0"/>
          <w:sz w:val="24"/>
          <w:u w:val="single"/>
        </w:rPr>
        <w:t>执行合同通用条款。</w:t>
      </w:r>
    </w:p>
    <w:p w14:paraId="06D9F66B">
      <w:pPr>
        <w:widowControl/>
        <w:spacing w:line="360" w:lineRule="auto"/>
        <w:ind w:firstLine="482" w:firstLineChars="200"/>
        <w:rPr>
          <w:rFonts w:hint="eastAsia" w:ascii="宋体" w:hAnsi="宋体"/>
          <w:b/>
          <w:kern w:val="0"/>
          <w:sz w:val="24"/>
        </w:rPr>
      </w:pPr>
      <w:r>
        <w:rPr>
          <w:rFonts w:hint="eastAsia" w:ascii="宋体" w:hAnsi="宋体"/>
          <w:b/>
          <w:kern w:val="0"/>
          <w:sz w:val="24"/>
        </w:rPr>
        <w:t>三、施工组织设计和工期</w:t>
      </w:r>
    </w:p>
    <w:p w14:paraId="6DD9EFDF">
      <w:pPr>
        <w:widowControl/>
        <w:spacing w:line="360" w:lineRule="auto"/>
        <w:ind w:firstLine="480" w:firstLineChars="200"/>
        <w:rPr>
          <w:rFonts w:hint="eastAsia" w:ascii="宋体" w:hAnsi="宋体"/>
          <w:kern w:val="0"/>
          <w:sz w:val="24"/>
        </w:rPr>
      </w:pPr>
      <w:r>
        <w:rPr>
          <w:rFonts w:hint="eastAsia" w:ascii="宋体" w:hAnsi="宋体"/>
          <w:kern w:val="0"/>
          <w:sz w:val="24"/>
        </w:rPr>
        <w:t>10、进度计划</w:t>
      </w:r>
    </w:p>
    <w:p w14:paraId="2264DFF5">
      <w:pPr>
        <w:widowControl/>
        <w:spacing w:line="360" w:lineRule="auto"/>
        <w:ind w:firstLine="480" w:firstLineChars="200"/>
        <w:rPr>
          <w:rFonts w:hint="eastAsia" w:ascii="宋体" w:hAnsi="宋体"/>
          <w:kern w:val="0"/>
          <w:sz w:val="24"/>
        </w:rPr>
      </w:pPr>
      <w:r>
        <w:rPr>
          <w:rFonts w:hint="eastAsia" w:ascii="宋体" w:hAnsi="宋体"/>
          <w:kern w:val="0"/>
          <w:sz w:val="24"/>
        </w:rPr>
        <w:t>10.1承包人提供施工组织设计（施工方案）和进度计划的时间：</w:t>
      </w:r>
      <w:r>
        <w:rPr>
          <w:rFonts w:hint="eastAsia" w:ascii="宋体" w:hAnsi="宋体"/>
          <w:kern w:val="0"/>
          <w:szCs w:val="21"/>
          <w:u w:val="single"/>
        </w:rPr>
        <w:t>开工前承包人根据地质资料，现场实际情况和发包人的要求在图纸交底后三日内提供满足工程实际要求的施工组织设计和进度计划。</w:t>
      </w:r>
    </w:p>
    <w:p w14:paraId="2ACA6C81">
      <w:pPr>
        <w:widowControl/>
        <w:spacing w:line="360" w:lineRule="auto"/>
        <w:ind w:firstLine="480" w:firstLineChars="200"/>
        <w:rPr>
          <w:rFonts w:hint="eastAsia" w:ascii="宋体" w:hAnsi="宋体"/>
          <w:b/>
          <w:bCs/>
          <w:kern w:val="0"/>
          <w:sz w:val="24"/>
          <w:u w:val="single"/>
        </w:rPr>
      </w:pPr>
      <w:r>
        <w:rPr>
          <w:rFonts w:hint="eastAsia" w:ascii="宋体" w:hAnsi="宋体"/>
          <w:kern w:val="0"/>
          <w:sz w:val="24"/>
        </w:rPr>
        <w:t>工程师确认的时间：</w:t>
      </w:r>
      <w:r>
        <w:rPr>
          <w:rFonts w:hint="eastAsia" w:ascii="宋体" w:hAnsi="宋体"/>
          <w:b/>
          <w:bCs/>
          <w:kern w:val="0"/>
          <w:sz w:val="24"/>
          <w:u w:val="single"/>
        </w:rPr>
        <w:t>收到承包人报告后五日内。</w:t>
      </w:r>
    </w:p>
    <w:p w14:paraId="157D8314">
      <w:pPr>
        <w:widowControl/>
        <w:spacing w:line="360" w:lineRule="auto"/>
        <w:ind w:firstLine="480" w:firstLineChars="200"/>
        <w:rPr>
          <w:rFonts w:hint="eastAsia" w:ascii="宋体" w:hAnsi="宋体"/>
          <w:kern w:val="0"/>
          <w:sz w:val="24"/>
        </w:rPr>
      </w:pPr>
      <w:r>
        <w:rPr>
          <w:rFonts w:hint="eastAsia" w:ascii="宋体" w:hAnsi="宋体"/>
          <w:kern w:val="0"/>
          <w:sz w:val="24"/>
        </w:rPr>
        <w:t>10.2群体工程中有关进度计划的要求：</w:t>
      </w:r>
      <w:r>
        <w:rPr>
          <w:rFonts w:hint="eastAsia" w:ascii="宋体" w:hAnsi="宋体"/>
          <w:kern w:val="0"/>
          <w:szCs w:val="21"/>
          <w:u w:val="single"/>
        </w:rPr>
        <w:t>针对本工程承包人除须编招总价施工组织设计和进度计划外，还应编报单项工程进度计划，单项工程建设计划要报总价上进度计划的要求在任何时候，如工程师提出工程的实际进度与施工进度计划不符时承包人应根据发包人的要求，另行编制施工进度计划并做出说明，但不得以此为由延误工期。</w:t>
      </w:r>
    </w:p>
    <w:p w14:paraId="126B8A91">
      <w:pPr>
        <w:widowControl/>
        <w:spacing w:line="360" w:lineRule="auto"/>
        <w:ind w:firstLine="480" w:firstLineChars="200"/>
        <w:rPr>
          <w:rFonts w:hint="eastAsia" w:ascii="宋体" w:hAnsi="宋体"/>
          <w:kern w:val="0"/>
          <w:sz w:val="24"/>
        </w:rPr>
      </w:pPr>
      <w:r>
        <w:rPr>
          <w:rFonts w:hint="eastAsia" w:ascii="宋体" w:hAnsi="宋体"/>
          <w:kern w:val="0"/>
          <w:sz w:val="24"/>
        </w:rPr>
        <w:t>13、工期延误</w:t>
      </w:r>
    </w:p>
    <w:p w14:paraId="0D5BB324">
      <w:pPr>
        <w:widowControl/>
        <w:spacing w:line="360" w:lineRule="auto"/>
        <w:ind w:firstLine="480" w:firstLineChars="200"/>
        <w:rPr>
          <w:rFonts w:hint="eastAsia" w:ascii="宋体" w:hAnsi="宋体"/>
          <w:b/>
          <w:bCs/>
          <w:kern w:val="0"/>
          <w:sz w:val="24"/>
        </w:rPr>
      </w:pPr>
      <w:r>
        <w:rPr>
          <w:rFonts w:hint="eastAsia" w:ascii="宋体" w:hAnsi="宋体"/>
          <w:kern w:val="0"/>
          <w:sz w:val="24"/>
        </w:rPr>
        <w:t>13.1双方约定工期顺延的其他情况：</w:t>
      </w:r>
      <w:r>
        <w:rPr>
          <w:rFonts w:hint="eastAsia" w:ascii="宋体" w:hAnsi="宋体"/>
          <w:b/>
          <w:bCs/>
          <w:kern w:val="0"/>
          <w:szCs w:val="21"/>
          <w:u w:val="single"/>
        </w:rPr>
        <w:t>执行通用条例第13条</w:t>
      </w:r>
    </w:p>
    <w:p w14:paraId="5C1628E2">
      <w:pPr>
        <w:widowControl/>
        <w:spacing w:line="360" w:lineRule="auto"/>
        <w:ind w:firstLine="482" w:firstLineChars="200"/>
        <w:rPr>
          <w:rFonts w:hint="eastAsia" w:ascii="宋体" w:hAnsi="宋体"/>
          <w:b/>
          <w:kern w:val="0"/>
          <w:sz w:val="24"/>
        </w:rPr>
      </w:pPr>
      <w:r>
        <w:rPr>
          <w:rFonts w:hint="eastAsia" w:ascii="宋体" w:hAnsi="宋体"/>
          <w:b/>
          <w:kern w:val="0"/>
          <w:sz w:val="24"/>
        </w:rPr>
        <w:t>四、质量与检验</w:t>
      </w:r>
    </w:p>
    <w:p w14:paraId="49D72B58">
      <w:pPr>
        <w:widowControl/>
        <w:spacing w:line="360" w:lineRule="auto"/>
        <w:ind w:firstLine="480" w:firstLineChars="200"/>
        <w:rPr>
          <w:rFonts w:hint="eastAsia" w:ascii="宋体" w:hAnsi="宋体"/>
          <w:kern w:val="0"/>
          <w:sz w:val="24"/>
        </w:rPr>
      </w:pPr>
      <w:r>
        <w:rPr>
          <w:rFonts w:hint="eastAsia" w:ascii="宋体" w:hAnsi="宋体"/>
          <w:kern w:val="0"/>
          <w:sz w:val="24"/>
        </w:rPr>
        <w:t>17、隐蔽工程和中间验收</w:t>
      </w:r>
    </w:p>
    <w:p w14:paraId="468D20A1">
      <w:pPr>
        <w:widowControl/>
        <w:spacing w:line="360" w:lineRule="auto"/>
        <w:ind w:firstLine="480" w:firstLineChars="200"/>
        <w:rPr>
          <w:rFonts w:hint="eastAsia" w:ascii="宋体" w:hAnsi="宋体"/>
          <w:kern w:val="0"/>
          <w:sz w:val="24"/>
        </w:rPr>
      </w:pPr>
      <w:r>
        <w:rPr>
          <w:rFonts w:hint="eastAsia" w:ascii="宋体" w:hAnsi="宋体"/>
          <w:kern w:val="0"/>
          <w:sz w:val="24"/>
        </w:rPr>
        <w:t>17.1双方约定中间验收部位：</w:t>
      </w:r>
      <w:r>
        <w:rPr>
          <w:rFonts w:hint="eastAsia" w:ascii="宋体" w:hAnsi="宋体"/>
          <w:kern w:val="0"/>
          <w:szCs w:val="21"/>
          <w:u w:val="single"/>
        </w:rPr>
        <w:t>按照建筑工程验收规范执行。</w:t>
      </w:r>
    </w:p>
    <w:p w14:paraId="1DE0E2EC">
      <w:pPr>
        <w:widowControl/>
        <w:spacing w:line="360" w:lineRule="auto"/>
        <w:ind w:firstLine="480" w:firstLineChars="200"/>
        <w:rPr>
          <w:rFonts w:hint="eastAsia" w:ascii="宋体" w:hAnsi="宋体"/>
          <w:kern w:val="0"/>
          <w:sz w:val="24"/>
        </w:rPr>
      </w:pPr>
      <w:r>
        <w:rPr>
          <w:rFonts w:hint="eastAsia" w:ascii="宋体" w:hAnsi="宋体"/>
          <w:kern w:val="0"/>
          <w:sz w:val="24"/>
        </w:rPr>
        <w:t>19、工程试车</w:t>
      </w:r>
    </w:p>
    <w:p w14:paraId="3AD8A436">
      <w:pPr>
        <w:widowControl/>
        <w:spacing w:line="360" w:lineRule="auto"/>
        <w:ind w:firstLine="480" w:firstLineChars="200"/>
        <w:rPr>
          <w:rFonts w:hint="eastAsia" w:ascii="宋体" w:hAnsi="宋体"/>
          <w:kern w:val="0"/>
          <w:sz w:val="24"/>
        </w:rPr>
      </w:pPr>
      <w:r>
        <w:rPr>
          <w:rFonts w:hint="eastAsia" w:ascii="宋体" w:hAnsi="宋体"/>
          <w:kern w:val="0"/>
          <w:sz w:val="24"/>
        </w:rPr>
        <w:t>19.5试车费用的承担：</w:t>
      </w:r>
      <w:r>
        <w:rPr>
          <w:rFonts w:hint="eastAsia" w:ascii="宋体" w:hAnsi="宋体"/>
          <w:kern w:val="0"/>
          <w:sz w:val="24"/>
          <w:u w:val="single"/>
        </w:rPr>
        <w:t xml:space="preserve">               1                </w:t>
      </w:r>
    </w:p>
    <w:p w14:paraId="5693A0F7">
      <w:pPr>
        <w:widowControl/>
        <w:numPr>
          <w:ilvl w:val="0"/>
          <w:numId w:val="2"/>
        </w:numPr>
        <w:spacing w:line="360" w:lineRule="auto"/>
        <w:ind w:firstLine="482" w:firstLineChars="200"/>
        <w:rPr>
          <w:rFonts w:hint="eastAsia" w:ascii="宋体" w:hAnsi="宋体"/>
          <w:b/>
          <w:kern w:val="0"/>
          <w:sz w:val="24"/>
        </w:rPr>
      </w:pPr>
      <w:r>
        <w:rPr>
          <w:rFonts w:hint="eastAsia" w:ascii="宋体" w:hAnsi="宋体"/>
          <w:b/>
          <w:kern w:val="0"/>
          <w:sz w:val="24"/>
        </w:rPr>
        <w:t>安全防护、文明施工</w:t>
      </w:r>
    </w:p>
    <w:p w14:paraId="1B0ACDC4">
      <w:pPr>
        <w:widowControl/>
        <w:numPr>
          <w:ilvl w:val="0"/>
          <w:numId w:val="3"/>
        </w:numPr>
        <w:spacing w:line="360" w:lineRule="auto"/>
        <w:rPr>
          <w:rFonts w:hint="eastAsia" w:ascii="宋体" w:hAnsi="宋体"/>
          <w:b/>
          <w:kern w:val="0"/>
          <w:sz w:val="24"/>
          <w:u w:val="single"/>
        </w:rPr>
      </w:pPr>
      <w:r>
        <w:rPr>
          <w:rFonts w:hint="eastAsia" w:ascii="宋体" w:hAnsi="宋体"/>
          <w:b/>
          <w:kern w:val="0"/>
          <w:sz w:val="24"/>
          <w:u w:val="single"/>
        </w:rPr>
        <w:t>安全施工与检查：承包人应履行安全职责，执行监理人有关安全工作的指示，并在开工前七天，编制施工安全措施计划报送监理单位审批。正常的安全工作环境及安全施工措施所需费用包括在合同价内。由于承包人原因在施工场地内及毗邻地带造成的第三者人员伤亡和财产损失，由承包人负责赔偿。</w:t>
      </w:r>
    </w:p>
    <w:p w14:paraId="0FF09EA3">
      <w:pPr>
        <w:widowControl/>
        <w:numPr>
          <w:ilvl w:val="0"/>
          <w:numId w:val="3"/>
        </w:numPr>
        <w:spacing w:line="360" w:lineRule="auto"/>
        <w:rPr>
          <w:rFonts w:hint="eastAsia" w:ascii="宋体" w:hAnsi="宋体"/>
          <w:b/>
          <w:kern w:val="0"/>
          <w:sz w:val="24"/>
          <w:u w:val="single"/>
        </w:rPr>
      </w:pPr>
      <w:r>
        <w:rPr>
          <w:rFonts w:hint="eastAsia" w:ascii="宋体" w:hAnsi="宋体"/>
          <w:b/>
          <w:kern w:val="0"/>
          <w:sz w:val="24"/>
          <w:u w:val="single"/>
        </w:rPr>
        <w:t>安全防护</w:t>
      </w:r>
    </w:p>
    <w:p w14:paraId="38492EB2">
      <w:pPr>
        <w:widowControl/>
        <w:spacing w:line="360" w:lineRule="auto"/>
        <w:ind w:left="481"/>
        <w:rPr>
          <w:rFonts w:hint="eastAsia" w:ascii="宋体" w:hAnsi="宋体"/>
          <w:b/>
          <w:kern w:val="0"/>
          <w:sz w:val="24"/>
          <w:u w:val="single"/>
        </w:rPr>
      </w:pPr>
      <w:r>
        <w:rPr>
          <w:rFonts w:hint="eastAsia" w:ascii="宋体" w:hAnsi="宋体"/>
          <w:b/>
          <w:kern w:val="0"/>
          <w:sz w:val="24"/>
          <w:u w:val="single"/>
        </w:rPr>
        <w:t>21.1承包人在动力设备、输电线路、地下管线、密封防震车间、易燃易爆地段以及临街交通要道附近施工时，施工开始前应向工程师提出安全防护措施，经工程师认可后实施，防护措施费用由承包人承担。</w:t>
      </w:r>
    </w:p>
    <w:p w14:paraId="362CA516">
      <w:pPr>
        <w:widowControl/>
        <w:spacing w:line="360" w:lineRule="auto"/>
        <w:ind w:left="481"/>
        <w:rPr>
          <w:rFonts w:hint="eastAsia" w:ascii="宋体" w:hAnsi="宋体"/>
          <w:b/>
          <w:kern w:val="0"/>
          <w:sz w:val="24"/>
          <w:u w:val="single"/>
        </w:rPr>
      </w:pPr>
      <w:r>
        <w:rPr>
          <w:rFonts w:hint="eastAsia" w:ascii="宋体" w:hAnsi="宋体"/>
          <w:b/>
          <w:kern w:val="0"/>
          <w:sz w:val="24"/>
          <w:u w:val="single"/>
        </w:rPr>
        <w:t>21.2承包人在施工期间应严格遵守有关的安全规定、制度，由承包人承担安全防护措施费用。</w:t>
      </w:r>
    </w:p>
    <w:p w14:paraId="7312F596">
      <w:pPr>
        <w:widowControl/>
        <w:spacing w:line="360" w:lineRule="auto"/>
        <w:ind w:firstLine="482" w:firstLineChars="200"/>
        <w:rPr>
          <w:rFonts w:hint="eastAsia" w:ascii="宋体" w:hAnsi="宋体"/>
          <w:b/>
          <w:kern w:val="0"/>
          <w:sz w:val="24"/>
        </w:rPr>
      </w:pPr>
      <w:r>
        <w:rPr>
          <w:rFonts w:hint="eastAsia" w:ascii="宋体" w:hAnsi="宋体"/>
          <w:b/>
          <w:kern w:val="0"/>
          <w:sz w:val="24"/>
        </w:rPr>
        <w:t>六、合同价款</w:t>
      </w:r>
    </w:p>
    <w:p w14:paraId="7B3005EF">
      <w:pPr>
        <w:widowControl/>
        <w:spacing w:line="360" w:lineRule="auto"/>
        <w:ind w:firstLine="480" w:firstLineChars="200"/>
        <w:rPr>
          <w:rFonts w:hint="eastAsia" w:ascii="宋体" w:hAnsi="宋体"/>
          <w:kern w:val="0"/>
          <w:sz w:val="24"/>
        </w:rPr>
      </w:pPr>
      <w:r>
        <w:rPr>
          <w:rFonts w:hint="eastAsia" w:ascii="宋体" w:hAnsi="宋体"/>
          <w:kern w:val="0"/>
          <w:sz w:val="24"/>
        </w:rPr>
        <w:t>26、合同价款约定</w:t>
      </w:r>
    </w:p>
    <w:p w14:paraId="0FD08720">
      <w:pPr>
        <w:widowControl/>
        <w:spacing w:line="360" w:lineRule="auto"/>
        <w:ind w:firstLine="480" w:firstLineChars="200"/>
        <w:rPr>
          <w:rFonts w:hint="eastAsia" w:ascii="宋体" w:hAnsi="宋体"/>
          <w:kern w:val="0"/>
          <w:sz w:val="24"/>
        </w:rPr>
      </w:pPr>
      <w:r>
        <w:rPr>
          <w:rFonts w:hint="eastAsia" w:ascii="宋体" w:hAnsi="宋体"/>
          <w:kern w:val="0"/>
          <w:sz w:val="24"/>
        </w:rPr>
        <w:t>26.2本合同价款采用</w:t>
      </w:r>
      <w:r>
        <w:rPr>
          <w:rFonts w:hint="eastAsia" w:ascii="宋体" w:hAnsi="宋体"/>
          <w:b/>
          <w:bCs/>
          <w:kern w:val="0"/>
          <w:sz w:val="24"/>
          <w:u w:val="single"/>
        </w:rPr>
        <w:t xml:space="preserve"> （2）</w:t>
      </w:r>
      <w:r>
        <w:rPr>
          <w:rFonts w:hint="eastAsia" w:ascii="宋体" w:hAnsi="宋体"/>
          <w:kern w:val="0"/>
          <w:sz w:val="24"/>
        </w:rPr>
        <w:t>方式确定。</w:t>
      </w:r>
    </w:p>
    <w:p w14:paraId="4C51A2C1">
      <w:pPr>
        <w:widowControl/>
        <w:spacing w:line="360" w:lineRule="auto"/>
        <w:ind w:firstLine="480" w:firstLineChars="200"/>
        <w:rPr>
          <w:rFonts w:hint="eastAsia" w:ascii="宋体" w:hAnsi="宋体"/>
          <w:b/>
          <w:bCs/>
          <w:kern w:val="0"/>
          <w:sz w:val="24"/>
          <w:u w:val="single"/>
        </w:rPr>
      </w:pPr>
      <w:r>
        <w:rPr>
          <w:rFonts w:hint="eastAsia" w:ascii="宋体" w:hAnsi="宋体"/>
          <w:kern w:val="0"/>
          <w:sz w:val="24"/>
        </w:rPr>
        <w:t>（1）采用固定总价合同：</w:t>
      </w:r>
      <w:r>
        <w:rPr>
          <w:rFonts w:hint="eastAsia" w:ascii="宋体" w:hAnsi="宋体"/>
          <w:b/>
          <w:bCs/>
          <w:kern w:val="0"/>
          <w:sz w:val="24"/>
          <w:u w:val="single"/>
        </w:rPr>
        <w:t xml:space="preserve">        /              </w:t>
      </w:r>
    </w:p>
    <w:p w14:paraId="3F8EB183">
      <w:pPr>
        <w:widowControl/>
        <w:spacing w:line="360" w:lineRule="auto"/>
        <w:ind w:firstLine="480" w:firstLineChars="200"/>
        <w:rPr>
          <w:rFonts w:hint="eastAsia" w:ascii="宋体" w:hAnsi="宋体"/>
          <w:kern w:val="0"/>
          <w:sz w:val="24"/>
        </w:rPr>
      </w:pPr>
      <w:r>
        <w:rPr>
          <w:rFonts w:hint="eastAsia" w:ascii="宋体" w:hAnsi="宋体"/>
          <w:kern w:val="0"/>
          <w:sz w:val="24"/>
        </w:rPr>
        <w:t>（2）采用固定综合单价合同，综合单价中包括的风险范围：</w:t>
      </w:r>
      <w:r>
        <w:rPr>
          <w:rFonts w:hint="eastAsia" w:ascii="宋体" w:hAnsi="宋体"/>
          <w:kern w:val="0"/>
          <w:sz w:val="24"/>
          <w:u w:val="single"/>
        </w:rPr>
        <w:t>包括现行的人工费、材料费、机械费、管理费及工期、质量、利润、风险费的风险）不包含政策性的调整，在施工期间，若发生若发布政策性文件，按政策性文件调整。</w:t>
      </w:r>
    </w:p>
    <w:p w14:paraId="2CADA1A7">
      <w:pPr>
        <w:widowControl/>
        <w:spacing w:line="360" w:lineRule="auto"/>
        <w:ind w:firstLine="480" w:firstLineChars="200"/>
        <w:rPr>
          <w:rFonts w:hint="eastAsia" w:ascii="宋体" w:hAnsi="宋体"/>
          <w:b/>
          <w:bCs/>
          <w:kern w:val="0"/>
          <w:sz w:val="24"/>
          <w:u w:val="single"/>
        </w:rPr>
      </w:pPr>
      <w:r>
        <w:rPr>
          <w:rFonts w:hint="eastAsia" w:ascii="宋体" w:hAnsi="宋体"/>
          <w:kern w:val="0"/>
          <w:sz w:val="24"/>
        </w:rPr>
        <w:t>风险范围以外综合单价调整方法：</w:t>
      </w:r>
      <w:r>
        <w:rPr>
          <w:rFonts w:hint="eastAsia" w:ascii="Calibri" w:hAnsi="Calibri" w:cs="Calibri"/>
          <w:b/>
          <w:bCs/>
          <w:kern w:val="0"/>
          <w:sz w:val="24"/>
          <w:u w:val="single"/>
        </w:rPr>
        <w:t>发承包方双方协商确定适当的综合单价（即认价）。</w:t>
      </w:r>
    </w:p>
    <w:p w14:paraId="22E690B6">
      <w:pPr>
        <w:widowControl/>
        <w:numPr>
          <w:ilvl w:val="0"/>
          <w:numId w:val="4"/>
        </w:numPr>
        <w:spacing w:line="360" w:lineRule="auto"/>
        <w:ind w:firstLine="480" w:firstLineChars="200"/>
        <w:rPr>
          <w:rFonts w:hint="eastAsia" w:ascii="宋体" w:hAnsi="宋体"/>
          <w:kern w:val="0"/>
          <w:sz w:val="24"/>
        </w:rPr>
      </w:pPr>
      <w:r>
        <w:rPr>
          <w:rFonts w:hint="eastAsia" w:ascii="宋体" w:hAnsi="宋体"/>
          <w:kern w:val="0"/>
          <w:sz w:val="24"/>
        </w:rPr>
        <w:t>采用可调价格合同，合同价款调整方法</w:t>
      </w:r>
      <w:r>
        <w:rPr>
          <w:rFonts w:hint="eastAsia" w:ascii="宋体" w:hAnsi="宋体"/>
          <w:b/>
          <w:bCs/>
          <w:kern w:val="0"/>
          <w:sz w:val="24"/>
          <w:u w:val="single"/>
        </w:rPr>
        <w:t xml:space="preserve">        /              </w:t>
      </w:r>
      <w:r>
        <w:rPr>
          <w:rFonts w:hint="eastAsia" w:ascii="宋体" w:hAnsi="宋体"/>
          <w:kern w:val="0"/>
          <w:sz w:val="24"/>
        </w:rPr>
        <w:t xml:space="preserve"> </w:t>
      </w:r>
    </w:p>
    <w:p w14:paraId="5C9A4BC5">
      <w:pPr>
        <w:widowControl/>
        <w:spacing w:line="360" w:lineRule="auto"/>
        <w:ind w:firstLine="480" w:firstLineChars="200"/>
        <w:rPr>
          <w:rFonts w:hint="eastAsia" w:ascii="宋体" w:hAnsi="宋体"/>
          <w:kern w:val="0"/>
          <w:sz w:val="24"/>
        </w:rPr>
      </w:pPr>
      <w:r>
        <w:rPr>
          <w:rFonts w:hint="eastAsia" w:ascii="宋体" w:hAnsi="宋体"/>
          <w:kern w:val="0"/>
          <w:sz w:val="24"/>
        </w:rPr>
        <w:t>27、合同价款调整</w:t>
      </w:r>
    </w:p>
    <w:p w14:paraId="3BC12F33">
      <w:pPr>
        <w:widowControl/>
        <w:spacing w:line="360" w:lineRule="auto"/>
        <w:ind w:firstLine="480" w:firstLineChars="200"/>
        <w:rPr>
          <w:rFonts w:hint="eastAsia" w:ascii="宋体" w:hAnsi="宋体"/>
          <w:kern w:val="0"/>
          <w:sz w:val="24"/>
        </w:rPr>
      </w:pPr>
      <w:r>
        <w:rPr>
          <w:rFonts w:hint="eastAsia" w:ascii="宋体" w:hAnsi="宋体"/>
          <w:kern w:val="0"/>
          <w:sz w:val="24"/>
        </w:rPr>
        <w:t>27.1双方约定合同价款的其他调整因素：</w:t>
      </w:r>
    </w:p>
    <w:p w14:paraId="2CCA01C9">
      <w:pPr>
        <w:widowControl/>
        <w:spacing w:line="360" w:lineRule="auto"/>
        <w:rPr>
          <w:rFonts w:hint="eastAsia" w:ascii="宋体" w:hAnsi="宋体"/>
          <w:kern w:val="0"/>
          <w:sz w:val="24"/>
        </w:rPr>
      </w:pPr>
      <w:r>
        <w:rPr>
          <w:rFonts w:hint="eastAsia" w:ascii="宋体" w:hAnsi="宋体"/>
          <w:kern w:val="0"/>
          <w:sz w:val="24"/>
        </w:rPr>
        <w:t>________________________________________________________________________</w:t>
      </w:r>
    </w:p>
    <w:p w14:paraId="730DFC74">
      <w:pPr>
        <w:widowControl/>
        <w:spacing w:line="360" w:lineRule="auto"/>
        <w:ind w:firstLine="480" w:firstLineChars="200"/>
        <w:rPr>
          <w:rFonts w:hint="eastAsia" w:ascii="宋体" w:hAnsi="宋体"/>
          <w:kern w:val="0"/>
          <w:sz w:val="24"/>
        </w:rPr>
      </w:pPr>
      <w:r>
        <w:rPr>
          <w:rFonts w:hint="eastAsia" w:ascii="宋体" w:hAnsi="宋体"/>
          <w:kern w:val="0"/>
          <w:sz w:val="24"/>
        </w:rPr>
        <w:t>28、工程预付款</w:t>
      </w:r>
    </w:p>
    <w:p w14:paraId="026C7E14">
      <w:pPr>
        <w:widowControl/>
        <w:spacing w:line="360" w:lineRule="auto"/>
        <w:ind w:firstLine="480" w:firstLineChars="200"/>
        <w:rPr>
          <w:rFonts w:hint="eastAsia" w:ascii="宋体" w:hAnsi="宋体"/>
          <w:kern w:val="0"/>
          <w:sz w:val="24"/>
        </w:rPr>
      </w:pPr>
      <w:r>
        <w:rPr>
          <w:rFonts w:hint="eastAsia" w:ascii="宋体" w:hAnsi="宋体"/>
          <w:kern w:val="0"/>
          <w:sz w:val="24"/>
        </w:rPr>
        <w:t>发包人向承包人预付工程款的时间和金额或占合同价款总额的比例： ________</w:t>
      </w:r>
    </w:p>
    <w:p w14:paraId="67B58B07">
      <w:pPr>
        <w:widowControl/>
        <w:spacing w:line="360" w:lineRule="auto"/>
        <w:rPr>
          <w:rFonts w:hint="eastAsia" w:ascii="宋体" w:hAnsi="宋体"/>
          <w:kern w:val="0"/>
          <w:sz w:val="24"/>
        </w:rPr>
      </w:pPr>
      <w:r>
        <w:rPr>
          <w:rFonts w:hint="eastAsia" w:ascii="宋体" w:hAnsi="宋体"/>
          <w:kern w:val="0"/>
          <w:sz w:val="24"/>
        </w:rPr>
        <w:t>________________________________________________________________________</w:t>
      </w:r>
    </w:p>
    <w:p w14:paraId="65637C43">
      <w:pPr>
        <w:widowControl/>
        <w:spacing w:line="360" w:lineRule="auto"/>
        <w:ind w:firstLine="480" w:firstLineChars="200"/>
        <w:rPr>
          <w:rFonts w:hint="eastAsia" w:ascii="宋体" w:hAnsi="宋体"/>
          <w:kern w:val="0"/>
          <w:sz w:val="24"/>
        </w:rPr>
      </w:pPr>
      <w:r>
        <w:rPr>
          <w:rFonts w:hint="eastAsia" w:ascii="宋体" w:hAnsi="宋体"/>
          <w:kern w:val="0"/>
          <w:sz w:val="24"/>
        </w:rPr>
        <w:t>扣回工程款的时间、比例：______________________________________________</w:t>
      </w:r>
    </w:p>
    <w:p w14:paraId="1028A930">
      <w:pPr>
        <w:widowControl/>
        <w:spacing w:line="360" w:lineRule="auto"/>
        <w:rPr>
          <w:rFonts w:hint="eastAsia" w:ascii="宋体" w:hAnsi="宋体"/>
          <w:kern w:val="0"/>
          <w:sz w:val="24"/>
        </w:rPr>
      </w:pPr>
      <w:r>
        <w:rPr>
          <w:rFonts w:hint="eastAsia" w:ascii="宋体" w:hAnsi="宋体"/>
          <w:kern w:val="0"/>
          <w:sz w:val="24"/>
        </w:rPr>
        <w:t>________________________________________________________________________</w:t>
      </w:r>
    </w:p>
    <w:p w14:paraId="2333193B">
      <w:pPr>
        <w:widowControl/>
        <w:spacing w:line="360" w:lineRule="auto"/>
        <w:ind w:firstLine="480" w:firstLineChars="200"/>
        <w:rPr>
          <w:rFonts w:hint="eastAsia" w:ascii="宋体" w:hAnsi="宋体"/>
          <w:kern w:val="0"/>
          <w:sz w:val="24"/>
        </w:rPr>
      </w:pPr>
      <w:r>
        <w:rPr>
          <w:rFonts w:hint="eastAsia" w:ascii="宋体" w:hAnsi="宋体"/>
          <w:kern w:val="0"/>
          <w:sz w:val="24"/>
        </w:rPr>
        <w:t>预付安全防护、文明施工措施费用的比例和时间：___________________</w:t>
      </w:r>
    </w:p>
    <w:p w14:paraId="5EA39ED1">
      <w:pPr>
        <w:widowControl/>
        <w:spacing w:line="360" w:lineRule="auto"/>
        <w:rPr>
          <w:rFonts w:hint="eastAsia" w:ascii="宋体" w:hAnsi="宋体"/>
          <w:kern w:val="0"/>
          <w:sz w:val="24"/>
        </w:rPr>
      </w:pPr>
      <w:r>
        <w:rPr>
          <w:rFonts w:hint="eastAsia" w:ascii="宋体" w:hAnsi="宋体"/>
          <w:kern w:val="0"/>
          <w:sz w:val="24"/>
        </w:rPr>
        <w:t>________________________________________________________________________</w:t>
      </w:r>
    </w:p>
    <w:p w14:paraId="4DC1A763">
      <w:pPr>
        <w:widowControl/>
        <w:spacing w:line="360" w:lineRule="auto"/>
        <w:ind w:firstLine="480" w:firstLineChars="200"/>
        <w:rPr>
          <w:rFonts w:hint="eastAsia" w:ascii="宋体" w:hAnsi="宋体"/>
          <w:kern w:val="0"/>
          <w:sz w:val="24"/>
        </w:rPr>
      </w:pPr>
      <w:r>
        <w:rPr>
          <w:rFonts w:hint="eastAsia" w:ascii="宋体" w:hAnsi="宋体"/>
          <w:kern w:val="0"/>
          <w:sz w:val="24"/>
        </w:rPr>
        <w:t>29、工程量确认</w:t>
      </w:r>
    </w:p>
    <w:p w14:paraId="78777560">
      <w:pPr>
        <w:widowControl/>
        <w:spacing w:line="360" w:lineRule="auto"/>
        <w:ind w:firstLine="480" w:firstLineChars="200"/>
        <w:rPr>
          <w:rFonts w:hint="eastAsia" w:ascii="宋体" w:hAnsi="宋体"/>
          <w:b/>
          <w:bCs/>
          <w:kern w:val="0"/>
          <w:sz w:val="24"/>
          <w:u w:val="single"/>
        </w:rPr>
      </w:pPr>
      <w:r>
        <w:rPr>
          <w:rFonts w:hint="eastAsia" w:ascii="宋体" w:hAnsi="宋体"/>
          <w:kern w:val="0"/>
          <w:sz w:val="24"/>
        </w:rPr>
        <w:t>29.1承包人向工程师提交已完工程量报告的时间：</w:t>
      </w:r>
      <w:r>
        <w:rPr>
          <w:rFonts w:hint="eastAsia" w:ascii="宋体" w:hAnsi="宋体"/>
          <w:b/>
          <w:bCs/>
          <w:kern w:val="0"/>
          <w:sz w:val="24"/>
          <w:u w:val="single"/>
        </w:rPr>
        <w:t>每月25日</w:t>
      </w:r>
    </w:p>
    <w:p w14:paraId="2ECEED3A">
      <w:pPr>
        <w:widowControl/>
        <w:spacing w:line="360" w:lineRule="auto"/>
        <w:ind w:firstLine="480" w:firstLineChars="200"/>
        <w:rPr>
          <w:rFonts w:hint="eastAsia" w:ascii="宋体" w:hAnsi="宋体"/>
          <w:kern w:val="0"/>
          <w:sz w:val="24"/>
        </w:rPr>
      </w:pPr>
      <w:r>
        <w:rPr>
          <w:rFonts w:hint="eastAsia" w:ascii="宋体" w:hAnsi="宋体"/>
          <w:kern w:val="0"/>
          <w:sz w:val="24"/>
        </w:rPr>
        <w:t>30、工程进度款结算与支付</w:t>
      </w:r>
    </w:p>
    <w:p w14:paraId="02DD12A8">
      <w:pPr>
        <w:widowControl/>
        <w:spacing w:line="360" w:lineRule="auto"/>
        <w:ind w:firstLine="480" w:firstLineChars="200"/>
        <w:rPr>
          <w:rFonts w:hint="eastAsia" w:ascii="宋体" w:hAnsi="宋体"/>
          <w:b/>
          <w:bCs/>
          <w:kern w:val="0"/>
          <w:sz w:val="24"/>
          <w:u w:val="single"/>
        </w:rPr>
      </w:pPr>
      <w:r>
        <w:rPr>
          <w:rFonts w:hint="eastAsia" w:ascii="宋体" w:hAnsi="宋体"/>
          <w:kern w:val="0"/>
          <w:sz w:val="24"/>
        </w:rPr>
        <w:t>双方约定的工程进度款支付的方式：工程付款采取进度付款的形式。</w:t>
      </w:r>
    </w:p>
    <w:p w14:paraId="3E8A7AF2">
      <w:pPr>
        <w:widowControl/>
        <w:spacing w:line="360" w:lineRule="auto"/>
        <w:ind w:firstLine="482" w:firstLineChars="200"/>
        <w:rPr>
          <w:rFonts w:hint="eastAsia" w:ascii="宋体" w:hAnsi="宋体"/>
          <w:b/>
          <w:kern w:val="0"/>
          <w:sz w:val="24"/>
        </w:rPr>
      </w:pPr>
      <w:r>
        <w:rPr>
          <w:rFonts w:hint="eastAsia" w:ascii="宋体" w:hAnsi="宋体"/>
          <w:b/>
          <w:kern w:val="0"/>
          <w:sz w:val="24"/>
        </w:rPr>
        <w:t>七、材料设备供应</w:t>
      </w:r>
    </w:p>
    <w:p w14:paraId="2C1DEC53">
      <w:pPr>
        <w:widowControl/>
        <w:spacing w:line="360" w:lineRule="auto"/>
        <w:ind w:firstLine="480" w:firstLineChars="200"/>
        <w:rPr>
          <w:rFonts w:hint="eastAsia" w:ascii="宋体" w:hAnsi="宋体"/>
          <w:kern w:val="0"/>
          <w:sz w:val="24"/>
        </w:rPr>
      </w:pPr>
      <w:r>
        <w:rPr>
          <w:rFonts w:hint="eastAsia" w:ascii="宋体" w:hAnsi="宋体"/>
          <w:kern w:val="0"/>
          <w:sz w:val="24"/>
        </w:rPr>
        <w:t>31、发包人供应材料设备</w:t>
      </w:r>
    </w:p>
    <w:p w14:paraId="65A70C59">
      <w:pPr>
        <w:widowControl/>
        <w:spacing w:line="360" w:lineRule="auto"/>
        <w:ind w:firstLine="480" w:firstLineChars="200"/>
        <w:rPr>
          <w:rFonts w:hint="eastAsia" w:ascii="宋体" w:hAnsi="宋体"/>
          <w:kern w:val="0"/>
          <w:sz w:val="24"/>
        </w:rPr>
      </w:pPr>
      <w:r>
        <w:rPr>
          <w:rFonts w:hint="eastAsia" w:ascii="宋体" w:hAnsi="宋体"/>
          <w:kern w:val="0"/>
          <w:sz w:val="24"/>
        </w:rPr>
        <w:t>31.4发包人供应的材料设备与一览表不符时，双方约定发包人承担责任如下：</w:t>
      </w:r>
    </w:p>
    <w:p w14:paraId="794803BE">
      <w:pPr>
        <w:widowControl/>
        <w:spacing w:line="360" w:lineRule="auto"/>
        <w:ind w:firstLine="480" w:firstLineChars="200"/>
        <w:rPr>
          <w:rFonts w:hint="eastAsia" w:ascii="宋体" w:hAnsi="宋体"/>
          <w:kern w:val="0"/>
          <w:sz w:val="24"/>
        </w:rPr>
      </w:pPr>
      <w:r>
        <w:rPr>
          <w:rFonts w:hint="eastAsia" w:ascii="宋体" w:hAnsi="宋体"/>
          <w:kern w:val="0"/>
          <w:sz w:val="24"/>
        </w:rPr>
        <w:t>（1）材料设备单价与一览表不符：</w:t>
      </w:r>
    </w:p>
    <w:p w14:paraId="3DDB637D">
      <w:pPr>
        <w:widowControl/>
        <w:spacing w:line="360" w:lineRule="auto"/>
        <w:rPr>
          <w:rFonts w:hint="eastAsia" w:ascii="宋体" w:hAnsi="宋体"/>
          <w:kern w:val="0"/>
          <w:sz w:val="24"/>
        </w:rPr>
      </w:pPr>
      <w:r>
        <w:rPr>
          <w:rFonts w:hint="eastAsia" w:ascii="宋体" w:hAnsi="宋体"/>
          <w:kern w:val="0"/>
          <w:sz w:val="24"/>
        </w:rPr>
        <w:t>_______________________________________________________________________</w:t>
      </w:r>
    </w:p>
    <w:p w14:paraId="1E1EE5A3">
      <w:pPr>
        <w:widowControl/>
        <w:spacing w:line="360" w:lineRule="auto"/>
        <w:ind w:firstLine="480" w:firstLineChars="200"/>
        <w:rPr>
          <w:rFonts w:hint="eastAsia" w:ascii="宋体" w:hAnsi="宋体"/>
          <w:kern w:val="0"/>
          <w:sz w:val="24"/>
        </w:rPr>
      </w:pPr>
      <w:r>
        <w:rPr>
          <w:rFonts w:hint="eastAsia" w:ascii="宋体" w:hAnsi="宋体"/>
          <w:kern w:val="0"/>
          <w:sz w:val="24"/>
        </w:rPr>
        <w:t>（2）材料设备的品种、规格、型号、质量等级与一览表不符：</w:t>
      </w:r>
    </w:p>
    <w:p w14:paraId="12354933">
      <w:pPr>
        <w:widowControl/>
        <w:spacing w:line="360" w:lineRule="auto"/>
        <w:rPr>
          <w:rFonts w:hint="eastAsia" w:ascii="宋体" w:hAnsi="宋体"/>
          <w:kern w:val="0"/>
          <w:sz w:val="24"/>
        </w:rPr>
      </w:pPr>
      <w:r>
        <w:rPr>
          <w:rFonts w:hint="eastAsia" w:ascii="宋体" w:hAnsi="宋体"/>
          <w:kern w:val="0"/>
          <w:sz w:val="24"/>
        </w:rPr>
        <w:t>______________________________________________________________________</w:t>
      </w:r>
    </w:p>
    <w:p w14:paraId="1D1EEFE9">
      <w:pPr>
        <w:widowControl/>
        <w:spacing w:line="360" w:lineRule="auto"/>
        <w:ind w:firstLine="480" w:firstLineChars="200"/>
        <w:rPr>
          <w:rFonts w:hint="eastAsia" w:ascii="宋体" w:hAnsi="宋体"/>
          <w:kern w:val="0"/>
          <w:sz w:val="24"/>
        </w:rPr>
      </w:pPr>
      <w:r>
        <w:rPr>
          <w:rFonts w:hint="eastAsia" w:ascii="宋体" w:hAnsi="宋体"/>
          <w:kern w:val="0"/>
          <w:sz w:val="24"/>
        </w:rPr>
        <w:t>（3）承包人可代为调剂串换的材料：</w:t>
      </w:r>
    </w:p>
    <w:p w14:paraId="3812F0A5">
      <w:pPr>
        <w:widowControl/>
        <w:spacing w:line="360" w:lineRule="auto"/>
        <w:rPr>
          <w:rFonts w:hint="eastAsia" w:ascii="宋体" w:hAnsi="宋体"/>
          <w:kern w:val="0"/>
          <w:sz w:val="24"/>
        </w:rPr>
      </w:pPr>
      <w:r>
        <w:rPr>
          <w:rFonts w:hint="eastAsia" w:ascii="宋体" w:hAnsi="宋体"/>
          <w:kern w:val="0"/>
          <w:sz w:val="24"/>
        </w:rPr>
        <w:t>_______________________________________________________________________</w:t>
      </w:r>
    </w:p>
    <w:p w14:paraId="1BD6BC52">
      <w:pPr>
        <w:widowControl/>
        <w:spacing w:line="360" w:lineRule="auto"/>
        <w:ind w:firstLine="480" w:firstLineChars="200"/>
        <w:rPr>
          <w:rFonts w:hint="eastAsia" w:ascii="宋体" w:hAnsi="宋体"/>
          <w:kern w:val="0"/>
          <w:sz w:val="24"/>
        </w:rPr>
      </w:pPr>
      <w:r>
        <w:rPr>
          <w:rFonts w:hint="eastAsia" w:ascii="宋体" w:hAnsi="宋体"/>
          <w:kern w:val="0"/>
          <w:sz w:val="24"/>
        </w:rPr>
        <w:t>（4）到货地点与一览表不符：</w:t>
      </w:r>
    </w:p>
    <w:p w14:paraId="4A13AE81">
      <w:pPr>
        <w:widowControl/>
        <w:spacing w:line="360" w:lineRule="auto"/>
        <w:rPr>
          <w:rFonts w:hint="eastAsia" w:ascii="宋体" w:hAnsi="宋体"/>
          <w:kern w:val="0"/>
          <w:sz w:val="24"/>
        </w:rPr>
      </w:pPr>
      <w:r>
        <w:rPr>
          <w:rFonts w:hint="eastAsia" w:ascii="宋体" w:hAnsi="宋体"/>
          <w:kern w:val="0"/>
          <w:sz w:val="24"/>
        </w:rPr>
        <w:t>________________________________________________________________________</w:t>
      </w:r>
    </w:p>
    <w:p w14:paraId="5EA8B257">
      <w:pPr>
        <w:widowControl/>
        <w:spacing w:line="360" w:lineRule="auto"/>
        <w:ind w:firstLine="480" w:firstLineChars="200"/>
        <w:rPr>
          <w:rFonts w:hint="eastAsia" w:ascii="宋体" w:hAnsi="宋体"/>
          <w:kern w:val="0"/>
          <w:sz w:val="24"/>
        </w:rPr>
      </w:pPr>
      <w:r>
        <w:rPr>
          <w:rFonts w:hint="eastAsia" w:ascii="宋体" w:hAnsi="宋体"/>
          <w:kern w:val="0"/>
          <w:sz w:val="24"/>
        </w:rPr>
        <w:t>（5）供应数量与一览表不符：</w:t>
      </w:r>
    </w:p>
    <w:p w14:paraId="7C145CB6">
      <w:pPr>
        <w:widowControl/>
        <w:spacing w:line="360" w:lineRule="auto"/>
        <w:rPr>
          <w:rFonts w:hint="eastAsia" w:ascii="宋体" w:hAnsi="宋体"/>
          <w:kern w:val="0"/>
          <w:sz w:val="24"/>
        </w:rPr>
      </w:pPr>
      <w:r>
        <w:rPr>
          <w:rFonts w:hint="eastAsia" w:ascii="宋体" w:hAnsi="宋体"/>
          <w:kern w:val="0"/>
          <w:sz w:val="24"/>
        </w:rPr>
        <w:t>_______________________________________________________________________</w:t>
      </w:r>
    </w:p>
    <w:p w14:paraId="05BAD7EE">
      <w:pPr>
        <w:widowControl/>
        <w:spacing w:line="360" w:lineRule="auto"/>
        <w:ind w:firstLine="480" w:firstLineChars="200"/>
        <w:rPr>
          <w:rFonts w:hint="eastAsia" w:ascii="宋体" w:hAnsi="宋体"/>
          <w:kern w:val="0"/>
          <w:sz w:val="24"/>
        </w:rPr>
      </w:pPr>
      <w:r>
        <w:rPr>
          <w:rFonts w:hint="eastAsia" w:ascii="宋体" w:hAnsi="宋体"/>
          <w:kern w:val="0"/>
          <w:sz w:val="24"/>
        </w:rPr>
        <w:t>（6）到货时间与一览表不符：</w:t>
      </w:r>
    </w:p>
    <w:p w14:paraId="723F28A8">
      <w:pPr>
        <w:widowControl/>
        <w:spacing w:line="360" w:lineRule="auto"/>
        <w:rPr>
          <w:rFonts w:hint="eastAsia" w:ascii="宋体" w:hAnsi="宋体"/>
          <w:kern w:val="0"/>
          <w:sz w:val="24"/>
        </w:rPr>
      </w:pPr>
      <w:r>
        <w:rPr>
          <w:rFonts w:hint="eastAsia" w:ascii="宋体" w:hAnsi="宋体"/>
          <w:kern w:val="0"/>
          <w:sz w:val="24"/>
        </w:rPr>
        <w:t>________________________________________________________________________</w:t>
      </w:r>
    </w:p>
    <w:p w14:paraId="151A05BC">
      <w:pPr>
        <w:widowControl/>
        <w:spacing w:line="360" w:lineRule="auto"/>
        <w:ind w:firstLine="480" w:firstLineChars="200"/>
        <w:rPr>
          <w:rFonts w:hint="eastAsia" w:ascii="宋体" w:hAnsi="宋体"/>
          <w:kern w:val="0"/>
          <w:sz w:val="24"/>
        </w:rPr>
      </w:pPr>
      <w:r>
        <w:rPr>
          <w:rFonts w:hint="eastAsia" w:ascii="宋体" w:hAnsi="宋体"/>
          <w:kern w:val="0"/>
          <w:sz w:val="24"/>
        </w:rPr>
        <w:t>31.6发包人供应材料设备的结算方法：</w:t>
      </w:r>
    </w:p>
    <w:p w14:paraId="23BE78EA">
      <w:pPr>
        <w:widowControl/>
        <w:spacing w:line="360" w:lineRule="auto"/>
        <w:rPr>
          <w:rFonts w:hint="eastAsia" w:ascii="宋体" w:hAnsi="宋体"/>
          <w:kern w:val="0"/>
          <w:sz w:val="24"/>
        </w:rPr>
      </w:pPr>
      <w:r>
        <w:rPr>
          <w:rFonts w:hint="eastAsia" w:ascii="宋体" w:hAnsi="宋体"/>
          <w:kern w:val="0"/>
          <w:sz w:val="24"/>
        </w:rPr>
        <w:t>________________________________________________________________________</w:t>
      </w:r>
    </w:p>
    <w:p w14:paraId="15176053">
      <w:pPr>
        <w:widowControl/>
        <w:spacing w:line="360" w:lineRule="auto"/>
        <w:ind w:firstLine="480" w:firstLineChars="200"/>
        <w:rPr>
          <w:rFonts w:hint="eastAsia" w:ascii="宋体" w:hAnsi="宋体"/>
          <w:kern w:val="0"/>
          <w:sz w:val="24"/>
        </w:rPr>
      </w:pPr>
      <w:r>
        <w:rPr>
          <w:rFonts w:hint="eastAsia" w:ascii="宋体" w:hAnsi="宋体"/>
          <w:kern w:val="0"/>
          <w:sz w:val="24"/>
        </w:rPr>
        <w:t>32、承包人采购材料设备</w:t>
      </w:r>
    </w:p>
    <w:p w14:paraId="2F1AA811">
      <w:pPr>
        <w:widowControl/>
        <w:spacing w:line="360" w:lineRule="auto"/>
        <w:ind w:firstLine="480" w:firstLineChars="200"/>
        <w:rPr>
          <w:rFonts w:hint="eastAsia" w:ascii="宋体" w:hAnsi="宋体"/>
          <w:kern w:val="0"/>
          <w:sz w:val="24"/>
        </w:rPr>
      </w:pPr>
      <w:r>
        <w:rPr>
          <w:rFonts w:hint="eastAsia" w:ascii="宋体" w:hAnsi="宋体"/>
          <w:kern w:val="0"/>
          <w:sz w:val="24"/>
        </w:rPr>
        <w:t>32.1承包人采购材料设备的约定：</w:t>
      </w:r>
    </w:p>
    <w:p w14:paraId="14B12D52">
      <w:pPr>
        <w:widowControl/>
        <w:spacing w:line="360" w:lineRule="auto"/>
        <w:rPr>
          <w:rFonts w:hint="eastAsia" w:ascii="宋体" w:hAnsi="宋体"/>
          <w:kern w:val="0"/>
          <w:sz w:val="24"/>
        </w:rPr>
      </w:pPr>
      <w:r>
        <w:rPr>
          <w:rFonts w:hint="eastAsia" w:ascii="宋体" w:hAnsi="宋体"/>
          <w:kern w:val="0"/>
          <w:sz w:val="24"/>
        </w:rPr>
        <w:t>________________________________________________________________________</w:t>
      </w:r>
    </w:p>
    <w:p w14:paraId="54C71512">
      <w:pPr>
        <w:widowControl/>
        <w:numPr>
          <w:ilvl w:val="0"/>
          <w:numId w:val="5"/>
        </w:numPr>
        <w:spacing w:line="360" w:lineRule="auto"/>
        <w:ind w:firstLine="482" w:firstLineChars="200"/>
        <w:rPr>
          <w:rFonts w:hint="eastAsia" w:ascii="宋体" w:hAnsi="宋体"/>
          <w:b/>
          <w:kern w:val="0"/>
          <w:sz w:val="24"/>
        </w:rPr>
      </w:pPr>
      <w:r>
        <w:rPr>
          <w:rFonts w:hint="eastAsia" w:ascii="宋体" w:hAnsi="宋体"/>
          <w:b/>
          <w:kern w:val="0"/>
          <w:sz w:val="24"/>
        </w:rPr>
        <w:t>工程变更</w:t>
      </w:r>
    </w:p>
    <w:p w14:paraId="7FDFC81C">
      <w:pPr>
        <w:widowControl/>
        <w:spacing w:line="360" w:lineRule="auto"/>
        <w:ind w:firstLine="481"/>
        <w:rPr>
          <w:rFonts w:hint="eastAsia" w:ascii="宋体" w:hAnsi="宋体"/>
          <w:b/>
          <w:kern w:val="0"/>
          <w:sz w:val="24"/>
          <w:u w:val="single"/>
        </w:rPr>
      </w:pPr>
      <w:r>
        <w:rPr>
          <w:rFonts w:hint="eastAsia" w:ascii="宋体" w:hAnsi="宋体"/>
          <w:b/>
          <w:kern w:val="0"/>
          <w:sz w:val="24"/>
        </w:rPr>
        <w:t xml:space="preserve">34、 </w:t>
      </w:r>
      <w:r>
        <w:rPr>
          <w:rFonts w:hint="eastAsia" w:ascii="宋体" w:hAnsi="宋体"/>
          <w:b/>
          <w:kern w:val="0"/>
          <w:sz w:val="24"/>
          <w:u w:val="single"/>
        </w:rPr>
        <w:t xml:space="preserve">                               </w:t>
      </w:r>
    </w:p>
    <w:p w14:paraId="33090082">
      <w:pPr>
        <w:widowControl/>
        <w:spacing w:line="360" w:lineRule="auto"/>
        <w:ind w:firstLine="482" w:firstLineChars="200"/>
        <w:rPr>
          <w:rFonts w:hint="eastAsia" w:ascii="宋体" w:hAnsi="宋体"/>
          <w:b/>
          <w:kern w:val="0"/>
          <w:sz w:val="24"/>
        </w:rPr>
      </w:pPr>
      <w:r>
        <w:rPr>
          <w:rFonts w:hint="eastAsia" w:ascii="宋体" w:hAnsi="宋体"/>
          <w:b/>
          <w:kern w:val="0"/>
          <w:sz w:val="24"/>
        </w:rPr>
        <w:t>九、竣工验收与结算</w:t>
      </w:r>
    </w:p>
    <w:p w14:paraId="01690BD2">
      <w:pPr>
        <w:widowControl/>
        <w:spacing w:line="360" w:lineRule="auto"/>
        <w:ind w:firstLine="480" w:firstLineChars="200"/>
        <w:rPr>
          <w:rFonts w:hint="eastAsia" w:ascii="宋体" w:hAnsi="宋体"/>
          <w:kern w:val="0"/>
          <w:sz w:val="24"/>
        </w:rPr>
      </w:pPr>
      <w:r>
        <w:rPr>
          <w:rFonts w:hint="eastAsia" w:ascii="宋体" w:hAnsi="宋体"/>
          <w:kern w:val="0"/>
          <w:sz w:val="24"/>
        </w:rPr>
        <w:t>36、竣工验收</w:t>
      </w:r>
    </w:p>
    <w:p w14:paraId="23968538">
      <w:pPr>
        <w:widowControl/>
        <w:spacing w:line="360" w:lineRule="auto"/>
        <w:ind w:firstLine="480" w:firstLineChars="200"/>
        <w:rPr>
          <w:rFonts w:hint="eastAsia" w:ascii="宋体" w:hAnsi="宋体"/>
          <w:kern w:val="0"/>
          <w:sz w:val="24"/>
        </w:rPr>
      </w:pPr>
      <w:r>
        <w:rPr>
          <w:rFonts w:hint="eastAsia" w:ascii="宋体" w:hAnsi="宋体"/>
          <w:kern w:val="0"/>
          <w:sz w:val="24"/>
        </w:rPr>
        <w:t>36.1承包人提供竣工图的约定：</w:t>
      </w:r>
    </w:p>
    <w:p w14:paraId="114B9AD3">
      <w:pPr>
        <w:widowControl/>
        <w:spacing w:line="360" w:lineRule="auto"/>
        <w:ind w:firstLine="420" w:firstLineChars="200"/>
        <w:rPr>
          <w:rFonts w:hint="eastAsia" w:ascii="Arial" w:hAnsi="Arial" w:cs="Arial"/>
          <w:kern w:val="0"/>
          <w:szCs w:val="21"/>
          <w:u w:val="single"/>
        </w:rPr>
      </w:pPr>
      <w:r>
        <w:rPr>
          <w:rFonts w:hint="eastAsia" w:ascii="宋体" w:hAnsi="宋体"/>
          <w:kern w:val="0"/>
          <w:szCs w:val="21"/>
          <w:u w:val="single"/>
        </w:rPr>
        <w:t>工程竣工后承包人除按照甲方要求向甲方、监理提供工程竣工资料以及图纸各一套。</w:t>
      </w:r>
    </w:p>
    <w:p w14:paraId="58DC1CEA">
      <w:pPr>
        <w:widowControl/>
        <w:spacing w:line="360" w:lineRule="auto"/>
        <w:ind w:firstLine="480" w:firstLineChars="200"/>
        <w:rPr>
          <w:rFonts w:hint="eastAsia" w:ascii="宋体" w:hAnsi="宋体"/>
          <w:kern w:val="0"/>
          <w:sz w:val="24"/>
        </w:rPr>
      </w:pPr>
      <w:r>
        <w:rPr>
          <w:rFonts w:hint="eastAsia" w:ascii="宋体" w:hAnsi="宋体"/>
          <w:kern w:val="0"/>
          <w:sz w:val="24"/>
        </w:rPr>
        <w:t>36.6中间交工工程的范围和竣工时间：</w:t>
      </w:r>
    </w:p>
    <w:p w14:paraId="7939D1E1">
      <w:pPr>
        <w:widowControl/>
        <w:spacing w:line="360" w:lineRule="auto"/>
        <w:rPr>
          <w:rFonts w:hint="eastAsia" w:ascii="宋体" w:hAnsi="宋体"/>
          <w:kern w:val="0"/>
          <w:sz w:val="24"/>
        </w:rPr>
      </w:pPr>
      <w:r>
        <w:rPr>
          <w:rFonts w:hint="eastAsia" w:ascii="宋体" w:hAnsi="宋体"/>
          <w:kern w:val="0"/>
          <w:sz w:val="24"/>
          <w:u w:val="single"/>
        </w:rPr>
        <w:t xml:space="preserve">竣工时间以发包人组织的竣工验收合同期为准。                              </w:t>
      </w:r>
    </w:p>
    <w:p w14:paraId="65304D8B">
      <w:pPr>
        <w:widowControl/>
        <w:spacing w:line="360" w:lineRule="auto"/>
        <w:ind w:firstLine="480" w:firstLineChars="200"/>
        <w:rPr>
          <w:rFonts w:hint="eastAsia" w:ascii="宋体" w:hAnsi="宋体"/>
          <w:kern w:val="0"/>
          <w:sz w:val="24"/>
        </w:rPr>
      </w:pPr>
      <w:r>
        <w:rPr>
          <w:rFonts w:hint="eastAsia" w:ascii="宋体" w:hAnsi="宋体"/>
          <w:kern w:val="0"/>
          <w:sz w:val="24"/>
        </w:rPr>
        <w:t>37、竣工结算</w:t>
      </w:r>
    </w:p>
    <w:p w14:paraId="17EDE31E">
      <w:pPr>
        <w:widowControl/>
        <w:spacing w:line="360" w:lineRule="auto"/>
        <w:rPr>
          <w:rFonts w:hint="eastAsia" w:ascii="宋体" w:hAnsi="宋体"/>
          <w:b/>
          <w:bCs/>
          <w:kern w:val="0"/>
          <w:sz w:val="24"/>
          <w:u w:val="single"/>
        </w:rPr>
      </w:pPr>
      <w:r>
        <w:rPr>
          <w:rFonts w:hint="eastAsia" w:ascii="宋体" w:hAnsi="宋体"/>
          <w:kern w:val="0"/>
          <w:sz w:val="24"/>
        </w:rPr>
        <w:t>结算审查期限：</w:t>
      </w:r>
      <w:r>
        <w:rPr>
          <w:rFonts w:hint="eastAsia" w:ascii="宋体" w:hAnsi="宋体"/>
          <w:b/>
          <w:bCs/>
          <w:kern w:val="0"/>
          <w:sz w:val="24"/>
          <w:u w:val="single"/>
        </w:rPr>
        <w:t xml:space="preserve"> 发包人在收到承包人建设项目竣工总结算资料</w:t>
      </w:r>
      <w:r>
        <w:rPr>
          <w:rFonts w:hint="eastAsia" w:ascii="宋体" w:hAnsi="宋体"/>
          <w:b/>
          <w:bCs/>
          <w:kern w:val="0"/>
          <w:sz w:val="24"/>
          <w:u w:val="single"/>
          <w:lang w:val="en-US" w:eastAsia="zh-CN"/>
        </w:rPr>
        <w:t>2</w:t>
      </w:r>
      <w:r>
        <w:rPr>
          <w:rFonts w:hint="eastAsia" w:ascii="宋体" w:hAnsi="宋体"/>
          <w:b/>
          <w:bCs/>
          <w:kern w:val="0"/>
          <w:sz w:val="24"/>
          <w:u w:val="single"/>
        </w:rPr>
        <w:t>0天内审查完成。</w:t>
      </w:r>
    </w:p>
    <w:p w14:paraId="3E91E0C3">
      <w:pPr>
        <w:widowControl/>
        <w:numPr>
          <w:ilvl w:val="0"/>
          <w:numId w:val="6"/>
        </w:numPr>
        <w:spacing w:line="360" w:lineRule="auto"/>
        <w:rPr>
          <w:rFonts w:hint="eastAsia" w:ascii="宋体" w:hAnsi="宋体"/>
          <w:b/>
          <w:bCs/>
          <w:kern w:val="0"/>
          <w:sz w:val="24"/>
          <w:u w:val="single"/>
        </w:rPr>
      </w:pPr>
      <w:r>
        <w:rPr>
          <w:rFonts w:hint="eastAsia" w:ascii="宋体" w:hAnsi="宋体"/>
          <w:b/>
          <w:bCs/>
          <w:kern w:val="0"/>
          <w:sz w:val="24"/>
          <w:u w:val="single"/>
        </w:rPr>
        <w:t>质量保修</w:t>
      </w:r>
    </w:p>
    <w:p w14:paraId="3DB5BC9E">
      <w:pPr>
        <w:widowControl/>
        <w:numPr>
          <w:ilvl w:val="0"/>
          <w:numId w:val="6"/>
        </w:numPr>
        <w:spacing w:line="360" w:lineRule="auto"/>
        <w:rPr>
          <w:rFonts w:hint="eastAsia" w:ascii="宋体" w:hAnsi="宋体"/>
          <w:b/>
          <w:bCs/>
          <w:kern w:val="0"/>
          <w:sz w:val="24"/>
          <w:u w:val="single"/>
        </w:rPr>
      </w:pPr>
      <w:r>
        <w:rPr>
          <w:rFonts w:hint="eastAsia" w:ascii="宋体" w:hAnsi="宋体"/>
          <w:b/>
          <w:bCs/>
          <w:kern w:val="0"/>
          <w:sz w:val="24"/>
          <w:u w:val="single"/>
        </w:rPr>
        <w:t>本工程质量保修期为本工程竣工验收合格后：按照国家相关法律法</w:t>
      </w:r>
      <w:bookmarkStart w:id="0" w:name="_GoBack"/>
      <w:bookmarkEnd w:id="0"/>
      <w:r>
        <w:rPr>
          <w:rFonts w:hint="eastAsia" w:ascii="宋体" w:hAnsi="宋体"/>
          <w:b/>
          <w:bCs/>
          <w:kern w:val="0"/>
          <w:sz w:val="24"/>
          <w:u w:val="single"/>
        </w:rPr>
        <w:t>规、工程规范及标准执行（详见工程质量保修书）。保修范围为：施工图纸全部内容，保修内容为：合同范围内的一切有关质量问题。响应时限和响应方式为：接到发包人通知后24小时内响应，48小时内到场修复。如承包人未能按照本规定旅行保修责任，发包人可委托第三方进行维修，所需费用由承包人承担。</w:t>
      </w:r>
    </w:p>
    <w:p w14:paraId="7988D702">
      <w:pPr>
        <w:widowControl/>
        <w:spacing w:line="360" w:lineRule="auto"/>
        <w:ind w:firstLine="482" w:firstLineChars="200"/>
        <w:rPr>
          <w:rFonts w:hint="eastAsia" w:ascii="宋体" w:hAnsi="宋体"/>
          <w:b/>
          <w:kern w:val="0"/>
          <w:sz w:val="24"/>
        </w:rPr>
      </w:pPr>
      <w:r>
        <w:rPr>
          <w:rFonts w:hint="eastAsia" w:ascii="宋体" w:hAnsi="宋体"/>
          <w:b/>
          <w:kern w:val="0"/>
          <w:sz w:val="24"/>
        </w:rPr>
        <w:t>十、违约、索赔和争议</w:t>
      </w:r>
    </w:p>
    <w:p w14:paraId="7C973634">
      <w:pPr>
        <w:widowControl/>
        <w:spacing w:line="360" w:lineRule="auto"/>
        <w:ind w:firstLine="480" w:firstLineChars="200"/>
        <w:rPr>
          <w:rFonts w:hint="eastAsia" w:ascii="宋体" w:hAnsi="宋体"/>
          <w:kern w:val="0"/>
          <w:sz w:val="24"/>
        </w:rPr>
      </w:pPr>
      <w:r>
        <w:rPr>
          <w:rFonts w:hint="eastAsia" w:ascii="宋体" w:hAnsi="宋体"/>
          <w:kern w:val="0"/>
          <w:sz w:val="24"/>
        </w:rPr>
        <w:t>39、违约</w:t>
      </w:r>
    </w:p>
    <w:p w14:paraId="7C73EE93">
      <w:pPr>
        <w:widowControl/>
        <w:spacing w:line="360" w:lineRule="auto"/>
        <w:ind w:firstLine="480" w:firstLineChars="200"/>
        <w:rPr>
          <w:rFonts w:hint="eastAsia" w:ascii="宋体" w:hAnsi="宋体"/>
          <w:kern w:val="0"/>
          <w:sz w:val="24"/>
        </w:rPr>
      </w:pPr>
      <w:r>
        <w:rPr>
          <w:rFonts w:hint="eastAsia" w:ascii="宋体" w:hAnsi="宋体"/>
          <w:kern w:val="0"/>
          <w:sz w:val="24"/>
        </w:rPr>
        <w:t>39.1本合同中关于发包人违约的具体责任如下：</w:t>
      </w:r>
    </w:p>
    <w:p w14:paraId="415F0BAF">
      <w:pPr>
        <w:widowControl/>
        <w:spacing w:line="360" w:lineRule="auto"/>
        <w:rPr>
          <w:rFonts w:hint="eastAsia" w:ascii="宋体" w:hAnsi="宋体"/>
          <w:b/>
          <w:bCs/>
          <w:kern w:val="0"/>
          <w:sz w:val="24"/>
        </w:rPr>
      </w:pPr>
      <w:r>
        <w:rPr>
          <w:rFonts w:hint="eastAsia" w:ascii="宋体" w:hAnsi="宋体"/>
          <w:kern w:val="0"/>
          <w:sz w:val="24"/>
        </w:rPr>
        <w:t>本合同通用条款第28.1条约定发包人违约应承担的违约责任：</w:t>
      </w:r>
      <w:r>
        <w:rPr>
          <w:rFonts w:hint="eastAsia" w:ascii="宋体" w:hAnsi="宋体"/>
          <w:kern w:val="0"/>
          <w:szCs w:val="21"/>
          <w:u w:val="single"/>
        </w:rPr>
        <w:t xml:space="preserve"> </w:t>
      </w:r>
      <w:r>
        <w:rPr>
          <w:rFonts w:hint="eastAsia" w:ascii="宋体" w:hAnsi="宋体"/>
          <w:b/>
          <w:bCs/>
          <w:kern w:val="0"/>
          <w:szCs w:val="21"/>
          <w:u w:val="single"/>
        </w:rPr>
        <w:t xml:space="preserve"> 参照《通用条款》第28.1款</w:t>
      </w:r>
    </w:p>
    <w:p w14:paraId="1057E796">
      <w:pPr>
        <w:widowControl/>
        <w:spacing w:line="360" w:lineRule="auto"/>
        <w:rPr>
          <w:rFonts w:hint="eastAsia" w:ascii="宋体" w:hAnsi="宋体"/>
          <w:kern w:val="0"/>
          <w:sz w:val="24"/>
        </w:rPr>
      </w:pPr>
      <w:r>
        <w:rPr>
          <w:rFonts w:hint="eastAsia" w:ascii="宋体" w:hAnsi="宋体"/>
          <w:kern w:val="0"/>
          <w:sz w:val="24"/>
        </w:rPr>
        <w:t>本合同通用条款第30.5款约定发包人违约应承担的违约责任：</w:t>
      </w:r>
      <w:r>
        <w:rPr>
          <w:rFonts w:hint="eastAsia" w:ascii="宋体" w:hAnsi="宋体"/>
          <w:b/>
          <w:bCs/>
          <w:kern w:val="0"/>
          <w:sz w:val="24"/>
          <w:u w:val="single"/>
        </w:rPr>
        <w:t>参照《通用条款》第30.5款</w:t>
      </w:r>
    </w:p>
    <w:p w14:paraId="2664A363">
      <w:pPr>
        <w:widowControl/>
        <w:spacing w:line="360" w:lineRule="auto"/>
        <w:rPr>
          <w:rFonts w:hint="eastAsia" w:ascii="宋体" w:hAnsi="宋体"/>
          <w:kern w:val="0"/>
          <w:sz w:val="24"/>
        </w:rPr>
      </w:pPr>
      <w:r>
        <w:rPr>
          <w:rFonts w:hint="eastAsia" w:ascii="宋体" w:hAnsi="宋体"/>
          <w:kern w:val="0"/>
          <w:sz w:val="24"/>
        </w:rPr>
        <w:t>本合同通用条款第37.6款约定发包人违约应承担的违约责任：</w:t>
      </w:r>
      <w:r>
        <w:rPr>
          <w:rFonts w:hint="eastAsia" w:ascii="宋体" w:hAnsi="宋体"/>
          <w:b/>
          <w:bCs/>
          <w:kern w:val="0"/>
          <w:sz w:val="24"/>
          <w:u w:val="single"/>
        </w:rPr>
        <w:t>参照《通用条款》第23.7款</w:t>
      </w:r>
    </w:p>
    <w:p w14:paraId="00BE67EC">
      <w:pPr>
        <w:widowControl/>
        <w:spacing w:line="360" w:lineRule="auto"/>
        <w:ind w:firstLine="480" w:firstLineChars="200"/>
        <w:rPr>
          <w:rFonts w:hint="eastAsia" w:ascii="宋体" w:hAnsi="宋体"/>
          <w:kern w:val="0"/>
          <w:sz w:val="24"/>
        </w:rPr>
      </w:pPr>
      <w:r>
        <w:rPr>
          <w:rFonts w:hint="eastAsia" w:ascii="宋体" w:hAnsi="宋体"/>
          <w:kern w:val="0"/>
          <w:sz w:val="24"/>
        </w:rPr>
        <w:t>双方约定的发包人其他违约责任：______________________________________</w:t>
      </w:r>
    </w:p>
    <w:p w14:paraId="18F93F7D">
      <w:pPr>
        <w:widowControl/>
        <w:spacing w:line="360" w:lineRule="auto"/>
        <w:ind w:firstLine="480" w:firstLineChars="200"/>
        <w:rPr>
          <w:rFonts w:hint="eastAsia" w:ascii="宋体" w:hAnsi="宋体"/>
          <w:kern w:val="0"/>
          <w:sz w:val="24"/>
        </w:rPr>
      </w:pPr>
      <w:r>
        <w:rPr>
          <w:rFonts w:hint="eastAsia" w:ascii="宋体" w:hAnsi="宋体"/>
          <w:kern w:val="0"/>
          <w:sz w:val="24"/>
        </w:rPr>
        <w:t>39.2本合同中关于承包人违约的具体责任如下：</w:t>
      </w:r>
    </w:p>
    <w:p w14:paraId="52C9D370">
      <w:pPr>
        <w:widowControl/>
        <w:spacing w:line="360" w:lineRule="auto"/>
        <w:ind w:firstLine="480" w:firstLineChars="200"/>
        <w:rPr>
          <w:rFonts w:hint="eastAsia" w:ascii="宋体" w:hAnsi="宋体"/>
          <w:kern w:val="0"/>
          <w:sz w:val="24"/>
        </w:rPr>
      </w:pPr>
      <w:r>
        <w:rPr>
          <w:rFonts w:hint="eastAsia" w:ascii="宋体" w:hAnsi="宋体"/>
          <w:kern w:val="0"/>
          <w:sz w:val="24"/>
        </w:rPr>
        <w:t>本合同通用条款第14.2款约定承包人违约承担的违约责任：</w:t>
      </w:r>
      <w:r>
        <w:rPr>
          <w:rFonts w:hint="eastAsia" w:ascii="宋体" w:hAnsi="宋体"/>
          <w:kern w:val="0"/>
          <w:szCs w:val="21"/>
          <w:u w:val="single"/>
        </w:rPr>
        <w:t>承包人延误工期或违反工程进度施工组织设计的，每逾期一日承包人承担合同中标价的万分之一</w:t>
      </w:r>
      <w:r>
        <w:rPr>
          <w:rFonts w:hint="eastAsia" w:ascii="宋体" w:hAnsi="宋体" w:cs="宋体"/>
          <w:kern w:val="0"/>
          <w:szCs w:val="21"/>
          <w:u w:val="single"/>
        </w:rPr>
        <w:t>的违约金，如该违约金不足以弥补，以此给发包人造成的全部损失承包人应予以补足。</w:t>
      </w:r>
    </w:p>
    <w:p w14:paraId="3A343F3D">
      <w:pPr>
        <w:widowControl/>
        <w:spacing w:line="360" w:lineRule="auto"/>
        <w:ind w:firstLine="480" w:firstLineChars="200"/>
        <w:rPr>
          <w:rFonts w:hint="eastAsia" w:ascii="宋体" w:hAnsi="宋体"/>
          <w:kern w:val="0"/>
          <w:sz w:val="24"/>
        </w:rPr>
      </w:pPr>
      <w:r>
        <w:rPr>
          <w:rFonts w:hint="eastAsia" w:ascii="宋体" w:hAnsi="宋体"/>
          <w:kern w:val="0"/>
          <w:sz w:val="24"/>
        </w:rPr>
        <w:t>本合同通用条款第15.1款约定承包人违约应承担的违约责任：工程</w:t>
      </w:r>
      <w:r>
        <w:rPr>
          <w:rFonts w:hint="eastAsia" w:ascii="宋体" w:hAnsi="宋体"/>
          <w:kern w:val="0"/>
          <w:szCs w:val="21"/>
          <w:u w:val="single"/>
        </w:rPr>
        <w:t>质量达不到合格标准除免费整改至合格外，承包人还应按合同中标价的5</w:t>
      </w:r>
      <w:r>
        <w:rPr>
          <w:rFonts w:hint="eastAsia" w:ascii="宋体" w:hAnsi="宋体" w:cs="宋体"/>
          <w:kern w:val="0"/>
          <w:szCs w:val="21"/>
          <w:u w:val="single"/>
        </w:rPr>
        <w:t>％承担违约金，如该违约金不足以弥补因此给发包人造成的全部损失，应承包人予以补足。</w:t>
      </w:r>
    </w:p>
    <w:p w14:paraId="074ADE55">
      <w:pPr>
        <w:widowControl/>
        <w:spacing w:line="360" w:lineRule="auto"/>
        <w:ind w:firstLine="480" w:firstLineChars="200"/>
        <w:rPr>
          <w:rFonts w:hint="eastAsia" w:ascii="宋体" w:hAnsi="宋体"/>
          <w:kern w:val="0"/>
          <w:sz w:val="24"/>
        </w:rPr>
      </w:pPr>
      <w:r>
        <w:rPr>
          <w:rFonts w:hint="eastAsia" w:ascii="宋体" w:hAnsi="宋体"/>
          <w:kern w:val="0"/>
          <w:sz w:val="24"/>
        </w:rPr>
        <w:t>双方约定的承包人其他违约责任：</w:t>
      </w:r>
      <w:r>
        <w:rPr>
          <w:rFonts w:hint="eastAsia" w:ascii="宋体" w:hAnsi="宋体"/>
          <w:kern w:val="0"/>
          <w:szCs w:val="21"/>
          <w:u w:val="single"/>
        </w:rPr>
        <w:t>承包人违法或违反本合同将工程转包的，发包人有权解除本合同，承包人应赔偿因此给发包人造成的一切损失。</w:t>
      </w:r>
      <w:r>
        <w:rPr>
          <w:rFonts w:hint="eastAsia" w:ascii="宋体" w:hAnsi="宋体"/>
          <w:kern w:val="0"/>
          <w:sz w:val="24"/>
        </w:rPr>
        <w:t>_______________________________________</w:t>
      </w:r>
    </w:p>
    <w:p w14:paraId="13CF9AD8">
      <w:pPr>
        <w:widowControl/>
        <w:spacing w:line="360" w:lineRule="auto"/>
        <w:ind w:firstLine="480" w:firstLineChars="200"/>
        <w:rPr>
          <w:rFonts w:hint="eastAsia" w:ascii="宋体" w:hAnsi="宋体"/>
          <w:kern w:val="0"/>
          <w:sz w:val="24"/>
        </w:rPr>
      </w:pPr>
      <w:r>
        <w:rPr>
          <w:rFonts w:hint="eastAsia" w:ascii="宋体" w:hAnsi="宋体"/>
          <w:kern w:val="0"/>
          <w:sz w:val="24"/>
        </w:rPr>
        <w:t>41、争议</w:t>
      </w:r>
    </w:p>
    <w:p w14:paraId="46E68867">
      <w:pPr>
        <w:widowControl/>
        <w:spacing w:line="360" w:lineRule="auto"/>
        <w:ind w:firstLine="480" w:firstLineChars="200"/>
        <w:rPr>
          <w:rFonts w:hint="eastAsia" w:ascii="宋体" w:hAnsi="宋体"/>
          <w:kern w:val="0"/>
          <w:sz w:val="24"/>
        </w:rPr>
      </w:pPr>
      <w:r>
        <w:rPr>
          <w:rFonts w:hint="eastAsia" w:ascii="宋体" w:hAnsi="宋体"/>
          <w:kern w:val="0"/>
          <w:sz w:val="24"/>
        </w:rPr>
        <w:t>41.1双方当事人约定，在履行合同过程中产生争议时：</w:t>
      </w:r>
    </w:p>
    <w:p w14:paraId="0A2D8459">
      <w:pPr>
        <w:widowControl/>
        <w:spacing w:line="360" w:lineRule="auto"/>
        <w:ind w:firstLine="480" w:firstLineChars="200"/>
        <w:rPr>
          <w:rFonts w:hint="eastAsia" w:ascii="宋体" w:hAnsi="宋体"/>
          <w:kern w:val="0"/>
          <w:sz w:val="24"/>
        </w:rPr>
      </w:pPr>
      <w:r>
        <w:rPr>
          <w:rFonts w:hint="eastAsia" w:ascii="宋体" w:hAnsi="宋体"/>
          <w:kern w:val="0"/>
          <w:sz w:val="24"/>
        </w:rPr>
        <w:t>（1）请</w:t>
      </w:r>
      <w:r>
        <w:rPr>
          <w:rFonts w:hint="eastAsia" w:ascii="宋体" w:hAnsi="宋体"/>
          <w:b/>
          <w:bCs/>
          <w:kern w:val="0"/>
          <w:sz w:val="24"/>
          <w:u w:val="single"/>
        </w:rPr>
        <w:t>合同主管部门和造价主管部门</w:t>
      </w:r>
      <w:r>
        <w:rPr>
          <w:rFonts w:hint="eastAsia" w:ascii="宋体" w:hAnsi="宋体"/>
          <w:b/>
          <w:bCs/>
          <w:kern w:val="0"/>
          <w:szCs w:val="21"/>
          <w:u w:val="single"/>
        </w:rPr>
        <w:t xml:space="preserve"> </w:t>
      </w:r>
      <w:r>
        <w:rPr>
          <w:rFonts w:hint="eastAsia" w:ascii="宋体" w:hAnsi="宋体"/>
          <w:kern w:val="0"/>
          <w:sz w:val="24"/>
        </w:rPr>
        <w:t>调解；</w:t>
      </w:r>
    </w:p>
    <w:p w14:paraId="2EE5BE24">
      <w:pPr>
        <w:widowControl/>
        <w:spacing w:line="360" w:lineRule="auto"/>
        <w:ind w:firstLine="480" w:firstLineChars="200"/>
        <w:rPr>
          <w:rFonts w:hint="eastAsia" w:ascii="宋体" w:hAnsi="宋体"/>
          <w:kern w:val="0"/>
          <w:sz w:val="24"/>
        </w:rPr>
      </w:pPr>
      <w:r>
        <w:rPr>
          <w:rFonts w:hint="eastAsia" w:ascii="宋体" w:hAnsi="宋体"/>
          <w:kern w:val="0"/>
          <w:sz w:val="24"/>
        </w:rPr>
        <w:t>（2）合同争议调解不成的，按下列第</w:t>
      </w:r>
      <w:r>
        <w:rPr>
          <w:rFonts w:hint="eastAsia" w:ascii="宋体" w:hAnsi="宋体"/>
          <w:kern w:val="0"/>
          <w:sz w:val="24"/>
          <w:u w:val="single"/>
        </w:rPr>
        <w:t xml:space="preserve">   </w:t>
      </w:r>
      <w:r>
        <w:rPr>
          <w:rFonts w:hint="eastAsia" w:ascii="宋体" w:hAnsi="宋体"/>
          <w:kern w:val="0"/>
          <w:szCs w:val="21"/>
          <w:u w:val="single"/>
        </w:rPr>
        <w:t xml:space="preserve">（2）   </w:t>
      </w:r>
      <w:r>
        <w:rPr>
          <w:rFonts w:hint="eastAsia" w:ascii="宋体" w:hAnsi="宋体"/>
          <w:kern w:val="0"/>
          <w:sz w:val="24"/>
        </w:rPr>
        <w:t>种方式解决：</w:t>
      </w:r>
    </w:p>
    <w:p w14:paraId="2A5BBFA2">
      <w:pPr>
        <w:widowControl/>
        <w:spacing w:line="360" w:lineRule="auto"/>
        <w:ind w:firstLine="720" w:firstLineChars="300"/>
        <w:rPr>
          <w:rFonts w:hint="eastAsia" w:ascii="宋体" w:hAnsi="宋体"/>
          <w:kern w:val="0"/>
          <w:sz w:val="24"/>
        </w:rPr>
      </w:pPr>
      <w:r>
        <w:rPr>
          <w:rFonts w:hint="eastAsia" w:ascii="宋体" w:hAnsi="宋体"/>
          <w:kern w:val="0"/>
          <w:sz w:val="24"/>
        </w:rPr>
        <w:t xml:space="preserve">1）提交 </w:t>
      </w:r>
      <w:r>
        <w:rPr>
          <w:rFonts w:hint="eastAsia" w:ascii="宋体" w:hAnsi="宋体"/>
          <w:kern w:val="0"/>
          <w:sz w:val="24"/>
          <w:u w:val="single"/>
        </w:rPr>
        <w:t xml:space="preserve"> </w:t>
      </w:r>
      <w:r>
        <w:rPr>
          <w:rFonts w:hint="eastAsia" w:ascii="宋体" w:hAnsi="宋体"/>
          <w:b/>
          <w:bCs/>
          <w:kern w:val="0"/>
          <w:sz w:val="24"/>
          <w:u w:val="single"/>
        </w:rPr>
        <w:t>当地</w:t>
      </w:r>
      <w:r>
        <w:rPr>
          <w:rFonts w:hint="eastAsia" w:ascii="宋体" w:hAnsi="宋体"/>
          <w:b/>
          <w:bCs/>
          <w:kern w:val="0"/>
          <w:szCs w:val="21"/>
          <w:u w:val="single"/>
        </w:rPr>
        <w:t xml:space="preserve"> </w:t>
      </w:r>
      <w:r>
        <w:rPr>
          <w:rFonts w:hint="eastAsia" w:ascii="宋体" w:hAnsi="宋体"/>
          <w:kern w:val="0"/>
          <w:szCs w:val="21"/>
          <w:u w:val="single"/>
        </w:rPr>
        <w:t xml:space="preserve"> </w:t>
      </w:r>
      <w:r>
        <w:rPr>
          <w:rFonts w:hint="eastAsia" w:ascii="宋体" w:hAnsi="宋体"/>
          <w:kern w:val="0"/>
          <w:sz w:val="24"/>
        </w:rPr>
        <w:t>仲裁委员会申请仲裁；</w:t>
      </w:r>
    </w:p>
    <w:p w14:paraId="59BCABD1">
      <w:pPr>
        <w:widowControl/>
        <w:spacing w:line="360" w:lineRule="auto"/>
        <w:ind w:firstLine="720" w:firstLineChars="300"/>
        <w:rPr>
          <w:rFonts w:hint="eastAsia" w:ascii="宋体" w:hAnsi="宋体"/>
          <w:kern w:val="0"/>
          <w:sz w:val="24"/>
        </w:rPr>
      </w:pPr>
      <w:r>
        <w:rPr>
          <w:rFonts w:hint="eastAsia" w:ascii="宋体" w:hAnsi="宋体"/>
          <w:kern w:val="0"/>
          <w:sz w:val="24"/>
        </w:rPr>
        <w:t>2）依法向</w:t>
      </w:r>
      <w:r>
        <w:rPr>
          <w:rFonts w:hint="eastAsia" w:ascii="宋体" w:hAnsi="宋体"/>
          <w:kern w:val="0"/>
          <w:sz w:val="24"/>
          <w:u w:val="single"/>
        </w:rPr>
        <w:t xml:space="preserve">   </w:t>
      </w:r>
      <w:r>
        <w:rPr>
          <w:rFonts w:hint="eastAsia" w:ascii="宋体" w:hAnsi="宋体"/>
          <w:b/>
          <w:bCs/>
          <w:kern w:val="0"/>
          <w:sz w:val="24"/>
          <w:u w:val="single"/>
        </w:rPr>
        <w:t xml:space="preserve"> 高陵区</w:t>
      </w:r>
      <w:r>
        <w:rPr>
          <w:rFonts w:hint="eastAsia" w:ascii="宋体" w:hAnsi="宋体"/>
          <w:kern w:val="0"/>
          <w:sz w:val="24"/>
          <w:u w:val="single"/>
        </w:rPr>
        <w:t xml:space="preserve">  </w:t>
      </w:r>
      <w:r>
        <w:rPr>
          <w:rFonts w:hint="eastAsia" w:ascii="宋体" w:hAnsi="宋体"/>
          <w:kern w:val="0"/>
          <w:sz w:val="24"/>
        </w:rPr>
        <w:t>地人民法院提起诉讼。</w:t>
      </w:r>
    </w:p>
    <w:p w14:paraId="062CDC47">
      <w:pPr>
        <w:widowControl/>
        <w:spacing w:line="360" w:lineRule="auto"/>
        <w:ind w:firstLine="482" w:firstLineChars="200"/>
        <w:rPr>
          <w:rFonts w:hint="eastAsia" w:ascii="宋体" w:hAnsi="宋体"/>
          <w:b/>
          <w:kern w:val="0"/>
          <w:sz w:val="24"/>
        </w:rPr>
      </w:pPr>
      <w:r>
        <w:rPr>
          <w:rFonts w:hint="eastAsia" w:ascii="宋体" w:hAnsi="宋体"/>
          <w:b/>
          <w:kern w:val="0"/>
          <w:sz w:val="24"/>
        </w:rPr>
        <w:t>十一、其他</w:t>
      </w:r>
    </w:p>
    <w:p w14:paraId="23711B0B">
      <w:pPr>
        <w:widowControl/>
        <w:spacing w:line="360" w:lineRule="auto"/>
        <w:ind w:firstLine="480" w:firstLineChars="200"/>
        <w:rPr>
          <w:rFonts w:hint="eastAsia" w:ascii="宋体" w:hAnsi="宋体"/>
          <w:kern w:val="0"/>
          <w:sz w:val="24"/>
        </w:rPr>
      </w:pPr>
      <w:r>
        <w:rPr>
          <w:rFonts w:hint="eastAsia" w:ascii="宋体" w:hAnsi="宋体"/>
          <w:kern w:val="0"/>
          <w:sz w:val="24"/>
        </w:rPr>
        <w:t>42、工程分包</w:t>
      </w:r>
    </w:p>
    <w:p w14:paraId="6CA010CB">
      <w:pPr>
        <w:widowControl/>
        <w:spacing w:line="360" w:lineRule="auto"/>
        <w:ind w:firstLine="480" w:firstLineChars="200"/>
        <w:rPr>
          <w:rFonts w:hint="eastAsia" w:ascii="宋体" w:hAnsi="宋体"/>
          <w:kern w:val="0"/>
          <w:sz w:val="24"/>
        </w:rPr>
      </w:pPr>
      <w:r>
        <w:rPr>
          <w:rFonts w:hint="eastAsia" w:ascii="宋体" w:hAnsi="宋体"/>
          <w:kern w:val="0"/>
          <w:sz w:val="24"/>
        </w:rPr>
        <w:t>42.1本工程发包人同意承包人分包的专业工程：________________________</w:t>
      </w:r>
    </w:p>
    <w:p w14:paraId="45DB4EEF">
      <w:pPr>
        <w:widowControl/>
        <w:spacing w:line="360" w:lineRule="auto"/>
        <w:ind w:firstLine="480" w:firstLineChars="200"/>
        <w:rPr>
          <w:rFonts w:hint="eastAsia" w:ascii="宋体" w:hAnsi="宋体"/>
          <w:kern w:val="0"/>
          <w:sz w:val="24"/>
        </w:rPr>
      </w:pPr>
      <w:r>
        <w:rPr>
          <w:rFonts w:hint="eastAsia" w:ascii="宋体" w:hAnsi="宋体"/>
          <w:kern w:val="0"/>
          <w:sz w:val="24"/>
        </w:rPr>
        <w:t>分包施工单位为：_____________________________________________________</w:t>
      </w:r>
    </w:p>
    <w:p w14:paraId="5372FCB5">
      <w:pPr>
        <w:widowControl/>
        <w:spacing w:line="360" w:lineRule="auto"/>
        <w:ind w:firstLine="480" w:firstLineChars="200"/>
        <w:rPr>
          <w:rFonts w:hint="eastAsia" w:ascii="宋体" w:hAnsi="宋体"/>
          <w:kern w:val="0"/>
          <w:sz w:val="24"/>
        </w:rPr>
      </w:pPr>
      <w:r>
        <w:rPr>
          <w:rFonts w:hint="eastAsia" w:ascii="宋体" w:hAnsi="宋体"/>
          <w:kern w:val="0"/>
          <w:sz w:val="24"/>
        </w:rPr>
        <w:t>43、不可抗力</w:t>
      </w:r>
    </w:p>
    <w:p w14:paraId="1B6E9EC1">
      <w:pPr>
        <w:widowControl/>
        <w:spacing w:line="360" w:lineRule="auto"/>
        <w:ind w:firstLine="480" w:firstLineChars="200"/>
        <w:rPr>
          <w:rFonts w:hint="eastAsia" w:ascii="宋体" w:hAnsi="宋体"/>
          <w:kern w:val="0"/>
          <w:sz w:val="24"/>
        </w:rPr>
      </w:pPr>
      <w:r>
        <w:rPr>
          <w:rFonts w:hint="eastAsia" w:ascii="宋体" w:hAnsi="宋体"/>
          <w:kern w:val="0"/>
          <w:sz w:val="24"/>
        </w:rPr>
        <w:t>43.1双方关于不可抗力的约定：</w:t>
      </w:r>
      <w:r>
        <w:rPr>
          <w:rFonts w:hint="eastAsia" w:ascii="宋体" w:hAnsi="宋体"/>
          <w:kern w:val="0"/>
          <w:szCs w:val="21"/>
          <w:u w:val="single"/>
        </w:rPr>
        <w:t>包括：因战争、动乱、空中飞行物坐落，造成灾害性影响的地震或其它，发包人、承包人责任造成的训诈，火灾、近来最大的风、雨电进水的自然灾害。</w:t>
      </w:r>
    </w:p>
    <w:p w14:paraId="6DA47D15">
      <w:pPr>
        <w:widowControl/>
        <w:spacing w:line="360" w:lineRule="auto"/>
        <w:ind w:firstLine="480" w:firstLineChars="200"/>
        <w:rPr>
          <w:rFonts w:hint="eastAsia" w:ascii="宋体" w:hAnsi="宋体"/>
          <w:kern w:val="0"/>
          <w:sz w:val="24"/>
        </w:rPr>
      </w:pPr>
      <w:r>
        <w:rPr>
          <w:rFonts w:hint="eastAsia" w:ascii="宋体" w:hAnsi="宋体"/>
          <w:kern w:val="0"/>
          <w:sz w:val="24"/>
        </w:rPr>
        <w:t>44、保险</w:t>
      </w:r>
    </w:p>
    <w:p w14:paraId="3E6A6FA0">
      <w:pPr>
        <w:widowControl/>
        <w:spacing w:line="360" w:lineRule="auto"/>
        <w:ind w:firstLine="480" w:firstLineChars="200"/>
        <w:rPr>
          <w:rFonts w:hint="eastAsia" w:ascii="宋体" w:hAnsi="宋体"/>
          <w:kern w:val="0"/>
          <w:sz w:val="24"/>
        </w:rPr>
      </w:pPr>
      <w:r>
        <w:rPr>
          <w:rFonts w:hint="eastAsia" w:ascii="宋体" w:hAnsi="宋体"/>
          <w:kern w:val="0"/>
          <w:sz w:val="24"/>
        </w:rPr>
        <w:t>44.6本工程双方约定投保内容如下：</w:t>
      </w:r>
    </w:p>
    <w:p w14:paraId="52F0AEE4">
      <w:pPr>
        <w:widowControl/>
        <w:spacing w:line="360" w:lineRule="auto"/>
        <w:rPr>
          <w:rFonts w:hint="eastAsia" w:ascii="宋体" w:hAnsi="宋体"/>
          <w:kern w:val="0"/>
          <w:sz w:val="24"/>
        </w:rPr>
      </w:pPr>
      <w:r>
        <w:rPr>
          <w:rFonts w:hint="eastAsia" w:ascii="宋体" w:hAnsi="宋体"/>
          <w:kern w:val="0"/>
          <w:sz w:val="24"/>
        </w:rPr>
        <w:t>（1）发包人投保内容：</w:t>
      </w:r>
      <w:r>
        <w:rPr>
          <w:rFonts w:hint="eastAsia" w:ascii="宋体" w:hAnsi="宋体"/>
          <w:kern w:val="0"/>
          <w:szCs w:val="21"/>
          <w:u w:val="single"/>
        </w:rPr>
        <w:t>发包人按规定自行投保。</w:t>
      </w:r>
    </w:p>
    <w:p w14:paraId="3906CF07">
      <w:pPr>
        <w:widowControl/>
        <w:spacing w:line="360" w:lineRule="auto"/>
        <w:rPr>
          <w:rFonts w:hint="eastAsia" w:ascii="宋体" w:hAnsi="宋体"/>
          <w:kern w:val="0"/>
          <w:sz w:val="24"/>
        </w:rPr>
      </w:pPr>
      <w:r>
        <w:rPr>
          <w:rFonts w:hint="eastAsia" w:ascii="宋体" w:hAnsi="宋体"/>
          <w:kern w:val="0"/>
          <w:sz w:val="24"/>
        </w:rPr>
        <w:t>发包人委托承包人办理的保险事项：________________</w:t>
      </w:r>
    </w:p>
    <w:p w14:paraId="1187B4AD">
      <w:pPr>
        <w:widowControl/>
        <w:spacing w:line="360" w:lineRule="auto"/>
        <w:rPr>
          <w:rFonts w:hint="eastAsia" w:ascii="宋体" w:hAnsi="宋体"/>
          <w:kern w:val="0"/>
          <w:sz w:val="24"/>
        </w:rPr>
      </w:pPr>
      <w:r>
        <w:rPr>
          <w:rFonts w:hint="eastAsia" w:ascii="宋体" w:hAnsi="宋体"/>
          <w:kern w:val="0"/>
          <w:sz w:val="24"/>
        </w:rPr>
        <w:t>（2）承包人投保内容：</w:t>
      </w:r>
      <w:r>
        <w:rPr>
          <w:rFonts w:hint="eastAsia" w:ascii="宋体" w:hAnsi="宋体"/>
          <w:kern w:val="0"/>
          <w:sz w:val="24"/>
          <w:u w:val="single"/>
        </w:rPr>
        <w:t>承包人按规定自行投保。</w:t>
      </w:r>
    </w:p>
    <w:p w14:paraId="2EBF0FB3">
      <w:pPr>
        <w:widowControl/>
        <w:spacing w:line="360" w:lineRule="auto"/>
        <w:ind w:firstLine="480" w:firstLineChars="200"/>
        <w:rPr>
          <w:rFonts w:hint="eastAsia" w:ascii="宋体" w:hAnsi="宋体"/>
          <w:kern w:val="0"/>
          <w:sz w:val="24"/>
        </w:rPr>
      </w:pPr>
      <w:r>
        <w:rPr>
          <w:rFonts w:hint="eastAsia" w:ascii="宋体" w:hAnsi="宋体"/>
          <w:kern w:val="0"/>
          <w:sz w:val="24"/>
        </w:rPr>
        <w:t>45、担保</w:t>
      </w:r>
    </w:p>
    <w:p w14:paraId="408CC4F0">
      <w:pPr>
        <w:widowControl/>
        <w:spacing w:line="360" w:lineRule="auto"/>
        <w:ind w:firstLine="480" w:firstLineChars="200"/>
        <w:rPr>
          <w:rFonts w:hint="eastAsia" w:ascii="宋体" w:hAnsi="宋体"/>
          <w:kern w:val="0"/>
          <w:sz w:val="24"/>
        </w:rPr>
      </w:pPr>
      <w:r>
        <w:rPr>
          <w:rFonts w:hint="eastAsia" w:ascii="宋体" w:hAnsi="宋体"/>
          <w:kern w:val="0"/>
          <w:sz w:val="24"/>
        </w:rPr>
        <w:t>45.3本工程双方约定担保事项如下：</w:t>
      </w:r>
    </w:p>
    <w:p w14:paraId="61788526">
      <w:pPr>
        <w:widowControl/>
        <w:spacing w:line="360" w:lineRule="auto"/>
        <w:ind w:firstLine="480" w:firstLineChars="200"/>
        <w:rPr>
          <w:rFonts w:hint="eastAsia" w:ascii="宋体" w:hAnsi="宋体"/>
          <w:kern w:val="0"/>
          <w:sz w:val="24"/>
        </w:rPr>
      </w:pPr>
      <w:r>
        <w:rPr>
          <w:rFonts w:hint="eastAsia" w:ascii="宋体" w:hAnsi="宋体"/>
          <w:kern w:val="0"/>
          <w:sz w:val="24"/>
        </w:rPr>
        <w:t>（1）发包人向承包人提供支付担保，担保方式为：____________________，担保金额：____________________，担保有效期：____________________。</w:t>
      </w:r>
    </w:p>
    <w:p w14:paraId="7EE051A3">
      <w:pPr>
        <w:widowControl/>
        <w:spacing w:line="360" w:lineRule="auto"/>
        <w:ind w:firstLine="480" w:firstLineChars="200"/>
        <w:rPr>
          <w:rFonts w:hint="eastAsia" w:ascii="宋体" w:hAnsi="宋体"/>
          <w:kern w:val="0"/>
          <w:sz w:val="24"/>
        </w:rPr>
      </w:pPr>
      <w:r>
        <w:rPr>
          <w:rFonts w:hint="eastAsia" w:ascii="宋体" w:hAnsi="宋体"/>
          <w:kern w:val="0"/>
          <w:sz w:val="24"/>
        </w:rPr>
        <w:t>（2）承包人向发包人提供履约担保，担保方式为：___________，担保金额：_____________，担保有效期：___________。</w:t>
      </w:r>
    </w:p>
    <w:p w14:paraId="2E595AE4">
      <w:pPr>
        <w:widowControl/>
        <w:spacing w:line="360" w:lineRule="auto"/>
        <w:ind w:firstLine="480" w:firstLineChars="200"/>
        <w:rPr>
          <w:rFonts w:hint="eastAsia" w:ascii="宋体" w:hAnsi="宋体"/>
          <w:kern w:val="0"/>
          <w:sz w:val="24"/>
        </w:rPr>
      </w:pPr>
      <w:r>
        <w:rPr>
          <w:rFonts w:hint="eastAsia" w:ascii="宋体" w:hAnsi="宋体"/>
          <w:kern w:val="0"/>
          <w:sz w:val="24"/>
        </w:rPr>
        <w:t>（3）双方约定的其他担保事项：</w:t>
      </w:r>
      <w:r>
        <w:rPr>
          <w:rFonts w:hint="eastAsia" w:ascii="宋体" w:hAnsi="宋体"/>
          <w:kern w:val="0"/>
          <w:szCs w:val="21"/>
          <w:u w:val="single"/>
        </w:rPr>
        <w:t>施工期间缺陷责任期内，承包人按机关要求办理保险，承包人应在竣工结算时想发包人提交各项保险生效的证据和保险单副本。</w:t>
      </w:r>
    </w:p>
    <w:p w14:paraId="6695C91E">
      <w:pPr>
        <w:widowControl/>
        <w:spacing w:line="360" w:lineRule="auto"/>
        <w:ind w:firstLine="480" w:firstLineChars="200"/>
        <w:rPr>
          <w:rFonts w:hint="eastAsia" w:ascii="宋体" w:hAnsi="宋体"/>
          <w:kern w:val="0"/>
          <w:sz w:val="24"/>
        </w:rPr>
      </w:pPr>
      <w:r>
        <w:rPr>
          <w:rFonts w:hint="eastAsia" w:ascii="宋体" w:hAnsi="宋体"/>
          <w:kern w:val="0"/>
          <w:sz w:val="24"/>
        </w:rPr>
        <w:t>50、合同份数</w:t>
      </w:r>
    </w:p>
    <w:p w14:paraId="797612FA">
      <w:pPr>
        <w:widowControl/>
        <w:spacing w:line="360" w:lineRule="auto"/>
        <w:ind w:firstLine="480" w:firstLineChars="200"/>
        <w:rPr>
          <w:rFonts w:hint="eastAsia" w:ascii="宋体" w:hAnsi="宋体"/>
          <w:b/>
          <w:bCs/>
          <w:kern w:val="0"/>
          <w:sz w:val="24"/>
          <w:u w:val="single"/>
        </w:rPr>
      </w:pPr>
      <w:r>
        <w:rPr>
          <w:rFonts w:hint="eastAsia" w:ascii="宋体" w:hAnsi="宋体"/>
          <w:kern w:val="0"/>
          <w:sz w:val="24"/>
        </w:rPr>
        <w:t>50.2双方约定合同副本份数：</w:t>
      </w:r>
      <w:r>
        <w:rPr>
          <w:rFonts w:hint="eastAsia" w:ascii="宋体" w:hAnsi="宋体"/>
          <w:b/>
          <w:bCs/>
          <w:kern w:val="0"/>
          <w:sz w:val="24"/>
          <w:u w:val="single"/>
        </w:rPr>
        <w:t>正本贰份，副本捌份；发包人、承包人各执正本一份、副本肆份。</w:t>
      </w:r>
    </w:p>
    <w:p w14:paraId="7FAC5155">
      <w:pPr>
        <w:widowControl/>
        <w:spacing w:line="360" w:lineRule="auto"/>
        <w:ind w:firstLine="480" w:firstLineChars="200"/>
        <w:rPr>
          <w:rFonts w:hint="eastAsia" w:ascii="宋体" w:hAnsi="宋体"/>
          <w:kern w:val="0"/>
          <w:sz w:val="24"/>
        </w:rPr>
      </w:pPr>
      <w:r>
        <w:rPr>
          <w:rFonts w:hint="eastAsia" w:ascii="宋体" w:hAnsi="宋体"/>
          <w:kern w:val="0"/>
          <w:sz w:val="24"/>
        </w:rPr>
        <w:t>51、补充条款</w:t>
      </w:r>
    </w:p>
    <w:p w14:paraId="32E757D7">
      <w:pPr>
        <w:widowControl/>
        <w:spacing w:line="360" w:lineRule="auto"/>
        <w:ind w:firstLine="482" w:firstLineChars="200"/>
        <w:rPr>
          <w:rFonts w:hint="eastAsia" w:ascii="宋体" w:hAnsi="宋体"/>
          <w:b/>
          <w:bCs/>
          <w:kern w:val="0"/>
          <w:sz w:val="24"/>
          <w:u w:val="single"/>
        </w:rPr>
      </w:pPr>
      <w:r>
        <w:rPr>
          <w:rFonts w:hint="eastAsia" w:ascii="宋体" w:hAnsi="宋体"/>
          <w:b/>
          <w:bCs/>
          <w:kern w:val="0"/>
          <w:sz w:val="24"/>
          <w:u w:val="single"/>
        </w:rPr>
        <w:t>51.1工程审计执行国家相关审计政策</w:t>
      </w:r>
    </w:p>
    <w:p w14:paraId="257EBEDE">
      <w:pPr>
        <w:widowControl/>
        <w:spacing w:line="360" w:lineRule="auto"/>
        <w:ind w:firstLine="1084" w:firstLineChars="450"/>
        <w:rPr>
          <w:rFonts w:hint="eastAsia" w:ascii="宋体" w:hAnsi="宋体"/>
          <w:kern w:val="0"/>
          <w:sz w:val="24"/>
        </w:rPr>
      </w:pPr>
      <w:r>
        <w:rPr>
          <w:rFonts w:hint="eastAsia" w:ascii="宋体" w:hAnsi="宋体"/>
          <w:b/>
          <w:bCs/>
          <w:kern w:val="0"/>
          <w:sz w:val="24"/>
          <w:u w:val="single"/>
        </w:rPr>
        <w:t>工程以审计结果作为建设工程竣工结算依据。</w:t>
      </w:r>
    </w:p>
    <w:p w14:paraId="22136591">
      <w:pPr>
        <w:widowControl/>
        <w:spacing w:line="360" w:lineRule="auto"/>
        <w:ind w:firstLine="480" w:firstLineChars="200"/>
        <w:rPr>
          <w:rFonts w:hint="eastAsia" w:ascii="宋体" w:hAnsi="宋体"/>
          <w:kern w:val="0"/>
          <w:sz w:val="24"/>
        </w:rPr>
      </w:pPr>
    </w:p>
    <w:p w14:paraId="0557F214">
      <w:pPr>
        <w:widowControl/>
        <w:spacing w:line="360" w:lineRule="auto"/>
        <w:ind w:firstLine="480" w:firstLineChars="200"/>
        <w:rPr>
          <w:rFonts w:hint="eastAsia" w:ascii="宋体" w:hAnsi="宋体"/>
          <w:kern w:val="0"/>
          <w:sz w:val="24"/>
        </w:rPr>
      </w:pPr>
    </w:p>
    <w:p w14:paraId="1ECD34C2">
      <w:pPr>
        <w:widowControl/>
        <w:spacing w:line="360" w:lineRule="auto"/>
        <w:ind w:firstLine="480" w:firstLineChars="200"/>
        <w:rPr>
          <w:rFonts w:hint="eastAsia" w:ascii="宋体" w:hAnsi="宋体"/>
          <w:kern w:val="0"/>
          <w:sz w:val="24"/>
        </w:rPr>
      </w:pPr>
    </w:p>
    <w:p w14:paraId="60889BD6">
      <w:pPr>
        <w:widowControl/>
        <w:spacing w:line="360" w:lineRule="auto"/>
        <w:ind w:firstLine="480" w:firstLineChars="200"/>
        <w:rPr>
          <w:rFonts w:hint="eastAsia" w:ascii="宋体" w:hAnsi="宋体"/>
          <w:kern w:val="0"/>
          <w:sz w:val="24"/>
        </w:rPr>
      </w:pPr>
    </w:p>
    <w:p w14:paraId="62E518A0">
      <w:pPr>
        <w:widowControl/>
        <w:spacing w:line="360" w:lineRule="auto"/>
        <w:ind w:firstLine="480" w:firstLineChars="200"/>
        <w:rPr>
          <w:rFonts w:hint="eastAsia" w:ascii="宋体" w:hAnsi="宋体"/>
          <w:kern w:val="0"/>
          <w:sz w:val="24"/>
        </w:rPr>
      </w:pPr>
      <w:r>
        <w:rPr>
          <w:rFonts w:hint="eastAsia" w:ascii="宋体" w:hAnsi="宋体"/>
          <w:kern w:val="0"/>
          <w:sz w:val="24"/>
        </w:rPr>
        <w:t>附件1：承包人承揽工程项目一览表</w:t>
      </w:r>
    </w:p>
    <w:p w14:paraId="07A42E0E">
      <w:pPr>
        <w:widowControl/>
        <w:spacing w:line="360" w:lineRule="auto"/>
        <w:ind w:firstLine="480" w:firstLineChars="200"/>
        <w:rPr>
          <w:rFonts w:hint="eastAsia" w:ascii="宋体" w:hAnsi="宋体"/>
          <w:kern w:val="0"/>
          <w:sz w:val="24"/>
        </w:rPr>
      </w:pPr>
      <w:r>
        <w:rPr>
          <w:rFonts w:hint="eastAsia" w:ascii="宋体" w:hAnsi="宋体"/>
          <w:kern w:val="0"/>
          <w:sz w:val="24"/>
        </w:rPr>
        <w:t>附件2：发包人供应材料设备一览表，</w:t>
      </w:r>
    </w:p>
    <w:p w14:paraId="6D79B653">
      <w:pPr>
        <w:pStyle w:val="4"/>
        <w:spacing w:before="0" w:beforeAutospacing="0" w:after="0" w:afterAutospacing="0" w:line="300" w:lineRule="auto"/>
        <w:ind w:firstLine="480" w:firstLineChars="200"/>
        <w:jc w:val="both"/>
        <w:rPr>
          <w:rFonts w:hint="eastAsia"/>
        </w:rPr>
      </w:pPr>
      <w:r>
        <w:rPr>
          <w:rFonts w:hint="eastAsia"/>
        </w:rPr>
        <w:t>附件3：工程质量保修书</w:t>
      </w:r>
    </w:p>
    <w:p w14:paraId="43A09339">
      <w:pPr>
        <w:pStyle w:val="4"/>
        <w:spacing w:before="0" w:beforeAutospacing="0" w:after="0" w:afterAutospacing="0" w:line="300" w:lineRule="auto"/>
        <w:ind w:firstLine="480" w:firstLineChars="200"/>
        <w:jc w:val="both"/>
        <w:rPr>
          <w:rFonts w:hint="eastAsia"/>
        </w:rPr>
      </w:pPr>
    </w:p>
    <w:p w14:paraId="0F5F1F87">
      <w:pPr>
        <w:pStyle w:val="4"/>
        <w:spacing w:before="0" w:beforeAutospacing="0" w:after="0" w:afterAutospacing="0" w:line="300" w:lineRule="auto"/>
        <w:jc w:val="both"/>
        <w:rPr>
          <w:rFonts w:hint="eastAsia"/>
        </w:rPr>
        <w:sectPr>
          <w:footerReference r:id="rId10" w:type="first"/>
          <w:footerReference r:id="rId9" w:type="default"/>
          <w:pgSz w:w="12240" w:h="15840"/>
          <w:pgMar w:top="1134" w:right="1134" w:bottom="1134" w:left="1134" w:header="720" w:footer="720" w:gutter="0"/>
          <w:pgNumType w:start="1"/>
          <w:cols w:space="720" w:num="1"/>
        </w:sectPr>
      </w:pPr>
    </w:p>
    <w:p w14:paraId="658AFAA3">
      <w:pPr>
        <w:pStyle w:val="4"/>
        <w:spacing w:before="0" w:beforeAutospacing="0" w:after="0" w:afterAutospacing="0" w:line="300" w:lineRule="auto"/>
        <w:jc w:val="both"/>
        <w:rPr>
          <w:rFonts w:hint="eastAsia"/>
          <w:sz w:val="21"/>
          <w:szCs w:val="18"/>
        </w:rPr>
      </w:pPr>
      <w:r>
        <w:rPr>
          <w:rFonts w:hint="eastAsia"/>
          <w:sz w:val="21"/>
          <w:szCs w:val="18"/>
        </w:rPr>
        <w:t>附件1：</w:t>
      </w:r>
    </w:p>
    <w:p w14:paraId="7B494205">
      <w:pPr>
        <w:pStyle w:val="4"/>
        <w:spacing w:before="0" w:beforeAutospacing="0" w:after="0" w:afterAutospacing="0" w:line="300" w:lineRule="auto"/>
        <w:jc w:val="center"/>
        <w:rPr>
          <w:rFonts w:hint="eastAsia"/>
          <w:b/>
          <w:bCs/>
          <w:sz w:val="36"/>
          <w:szCs w:val="18"/>
        </w:rPr>
      </w:pPr>
      <w:r>
        <w:rPr>
          <w:rFonts w:hint="eastAsia"/>
          <w:b/>
          <w:bCs/>
          <w:sz w:val="36"/>
          <w:szCs w:val="18"/>
        </w:rPr>
        <w:t>承包人承揽工程项目一览表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14:paraId="09EE5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545E3A72">
            <w:pPr>
              <w:pStyle w:val="4"/>
              <w:spacing w:before="0" w:beforeAutospacing="0" w:after="0" w:afterAutospacing="0"/>
              <w:jc w:val="center"/>
              <w:rPr>
                <w:rFonts w:hint="eastAsia"/>
                <w:sz w:val="21"/>
                <w:szCs w:val="18"/>
              </w:rPr>
            </w:pPr>
            <w:r>
              <w:rPr>
                <w:rFonts w:hint="eastAsia"/>
                <w:sz w:val="21"/>
                <w:szCs w:val="18"/>
              </w:rPr>
              <w:t>单位工程名称</w:t>
            </w:r>
          </w:p>
        </w:tc>
        <w:tc>
          <w:tcPr>
            <w:tcW w:w="720" w:type="dxa"/>
            <w:noWrap w:val="0"/>
            <w:vAlign w:val="center"/>
          </w:tcPr>
          <w:p w14:paraId="24254469">
            <w:pPr>
              <w:pStyle w:val="4"/>
              <w:spacing w:before="0" w:beforeAutospacing="0" w:after="0" w:afterAutospacing="0"/>
              <w:jc w:val="center"/>
              <w:rPr>
                <w:rFonts w:hint="eastAsia"/>
                <w:sz w:val="21"/>
                <w:szCs w:val="18"/>
              </w:rPr>
            </w:pPr>
            <w:r>
              <w:rPr>
                <w:rFonts w:hint="eastAsia"/>
                <w:sz w:val="21"/>
                <w:szCs w:val="18"/>
              </w:rPr>
              <w:t>建设</w:t>
            </w:r>
          </w:p>
          <w:p w14:paraId="1B5218EB">
            <w:pPr>
              <w:pStyle w:val="4"/>
              <w:spacing w:before="0" w:beforeAutospacing="0" w:after="0" w:afterAutospacing="0"/>
              <w:jc w:val="center"/>
              <w:rPr>
                <w:rFonts w:hint="eastAsia"/>
                <w:sz w:val="21"/>
                <w:szCs w:val="18"/>
              </w:rPr>
            </w:pPr>
            <w:r>
              <w:rPr>
                <w:rFonts w:hint="eastAsia"/>
                <w:sz w:val="21"/>
                <w:szCs w:val="18"/>
              </w:rPr>
              <w:t>规模</w:t>
            </w:r>
          </w:p>
        </w:tc>
        <w:tc>
          <w:tcPr>
            <w:tcW w:w="720" w:type="dxa"/>
            <w:noWrap w:val="0"/>
            <w:vAlign w:val="center"/>
          </w:tcPr>
          <w:p w14:paraId="7A94385E">
            <w:pPr>
              <w:pStyle w:val="4"/>
              <w:spacing w:before="0" w:beforeAutospacing="0" w:after="0" w:afterAutospacing="0"/>
              <w:jc w:val="center"/>
              <w:rPr>
                <w:rFonts w:hint="eastAsia"/>
                <w:sz w:val="21"/>
                <w:szCs w:val="18"/>
              </w:rPr>
            </w:pPr>
            <w:r>
              <w:rPr>
                <w:rFonts w:hint="eastAsia"/>
                <w:sz w:val="21"/>
                <w:szCs w:val="18"/>
              </w:rPr>
              <w:t>建筑</w:t>
            </w:r>
          </w:p>
          <w:p w14:paraId="0F07D4D1">
            <w:pPr>
              <w:pStyle w:val="4"/>
              <w:spacing w:before="0" w:beforeAutospacing="0" w:after="0" w:afterAutospacing="0"/>
              <w:jc w:val="center"/>
              <w:rPr>
                <w:rFonts w:hint="eastAsia"/>
                <w:sz w:val="21"/>
                <w:szCs w:val="18"/>
              </w:rPr>
            </w:pPr>
            <w:r>
              <w:rPr>
                <w:rFonts w:hint="eastAsia"/>
                <w:sz w:val="21"/>
                <w:szCs w:val="18"/>
              </w:rPr>
              <w:t>面积</w:t>
            </w:r>
          </w:p>
        </w:tc>
        <w:tc>
          <w:tcPr>
            <w:tcW w:w="540" w:type="dxa"/>
            <w:noWrap w:val="0"/>
            <w:vAlign w:val="center"/>
          </w:tcPr>
          <w:p w14:paraId="550B5880">
            <w:pPr>
              <w:pStyle w:val="4"/>
              <w:spacing w:before="0" w:beforeAutospacing="0" w:after="0" w:afterAutospacing="0"/>
              <w:jc w:val="center"/>
              <w:rPr>
                <w:rFonts w:hint="eastAsia"/>
                <w:sz w:val="21"/>
                <w:szCs w:val="18"/>
              </w:rPr>
            </w:pPr>
            <w:r>
              <w:rPr>
                <w:rFonts w:hint="eastAsia"/>
                <w:sz w:val="21"/>
                <w:szCs w:val="18"/>
              </w:rPr>
              <w:t>结构</w:t>
            </w:r>
          </w:p>
        </w:tc>
        <w:tc>
          <w:tcPr>
            <w:tcW w:w="720" w:type="dxa"/>
            <w:noWrap w:val="0"/>
            <w:vAlign w:val="center"/>
          </w:tcPr>
          <w:p w14:paraId="4C4906C5">
            <w:pPr>
              <w:pStyle w:val="4"/>
              <w:spacing w:before="0" w:beforeAutospacing="0" w:after="0" w:afterAutospacing="0"/>
              <w:jc w:val="center"/>
              <w:rPr>
                <w:rFonts w:hint="eastAsia"/>
                <w:sz w:val="21"/>
                <w:szCs w:val="18"/>
              </w:rPr>
            </w:pPr>
            <w:r>
              <w:rPr>
                <w:rFonts w:hint="eastAsia"/>
                <w:sz w:val="21"/>
                <w:szCs w:val="18"/>
              </w:rPr>
              <w:t>层数</w:t>
            </w:r>
          </w:p>
        </w:tc>
        <w:tc>
          <w:tcPr>
            <w:tcW w:w="1080" w:type="dxa"/>
            <w:noWrap w:val="0"/>
            <w:vAlign w:val="center"/>
          </w:tcPr>
          <w:p w14:paraId="2D6BE328">
            <w:pPr>
              <w:pStyle w:val="4"/>
              <w:spacing w:before="0" w:beforeAutospacing="0" w:after="0" w:afterAutospacing="0"/>
              <w:jc w:val="center"/>
              <w:rPr>
                <w:rFonts w:hint="eastAsia"/>
                <w:sz w:val="21"/>
                <w:szCs w:val="18"/>
              </w:rPr>
            </w:pPr>
            <w:r>
              <w:rPr>
                <w:rFonts w:hint="eastAsia"/>
                <w:sz w:val="21"/>
                <w:szCs w:val="18"/>
              </w:rPr>
              <w:t>跨度</w:t>
            </w:r>
          </w:p>
          <w:p w14:paraId="3C6F264D">
            <w:pPr>
              <w:pStyle w:val="4"/>
              <w:spacing w:before="0" w:beforeAutospacing="0" w:after="0" w:afterAutospacing="0"/>
              <w:jc w:val="center"/>
              <w:rPr>
                <w:rFonts w:hint="eastAsia"/>
                <w:sz w:val="21"/>
                <w:szCs w:val="18"/>
              </w:rPr>
            </w:pPr>
            <w:r>
              <w:rPr>
                <w:rFonts w:hint="eastAsia"/>
                <w:sz w:val="21"/>
                <w:szCs w:val="18"/>
              </w:rPr>
              <w:t>（米）</w:t>
            </w:r>
          </w:p>
        </w:tc>
        <w:tc>
          <w:tcPr>
            <w:tcW w:w="3060" w:type="dxa"/>
            <w:noWrap w:val="0"/>
            <w:vAlign w:val="center"/>
          </w:tcPr>
          <w:p w14:paraId="56316A92">
            <w:pPr>
              <w:pStyle w:val="4"/>
              <w:spacing w:before="0" w:beforeAutospacing="0" w:after="0" w:afterAutospacing="0"/>
              <w:jc w:val="center"/>
              <w:rPr>
                <w:rFonts w:hint="eastAsia"/>
                <w:sz w:val="21"/>
                <w:szCs w:val="18"/>
              </w:rPr>
            </w:pPr>
            <w:r>
              <w:rPr>
                <w:rFonts w:hint="eastAsia"/>
                <w:sz w:val="21"/>
                <w:szCs w:val="18"/>
              </w:rPr>
              <w:t>设备安装内容</w:t>
            </w:r>
          </w:p>
        </w:tc>
        <w:tc>
          <w:tcPr>
            <w:tcW w:w="1440" w:type="dxa"/>
            <w:noWrap w:val="0"/>
            <w:vAlign w:val="center"/>
          </w:tcPr>
          <w:p w14:paraId="4CCD58D8">
            <w:pPr>
              <w:pStyle w:val="4"/>
              <w:spacing w:before="0" w:beforeAutospacing="0" w:after="0" w:afterAutospacing="0"/>
              <w:jc w:val="center"/>
              <w:rPr>
                <w:rFonts w:hint="eastAsia"/>
                <w:sz w:val="21"/>
                <w:szCs w:val="18"/>
              </w:rPr>
            </w:pPr>
            <w:r>
              <w:rPr>
                <w:rFonts w:hint="eastAsia"/>
                <w:sz w:val="21"/>
                <w:szCs w:val="18"/>
              </w:rPr>
              <w:t>工程造价</w:t>
            </w:r>
          </w:p>
          <w:p w14:paraId="1C2CDC1E">
            <w:pPr>
              <w:pStyle w:val="4"/>
              <w:spacing w:before="0" w:beforeAutospacing="0" w:after="0" w:afterAutospacing="0"/>
              <w:jc w:val="center"/>
              <w:rPr>
                <w:rFonts w:hint="eastAsia"/>
                <w:sz w:val="21"/>
                <w:szCs w:val="18"/>
              </w:rPr>
            </w:pPr>
            <w:r>
              <w:rPr>
                <w:rFonts w:hint="eastAsia"/>
                <w:sz w:val="21"/>
                <w:szCs w:val="18"/>
              </w:rPr>
              <w:t>（元）</w:t>
            </w:r>
          </w:p>
        </w:tc>
        <w:tc>
          <w:tcPr>
            <w:tcW w:w="1260" w:type="dxa"/>
            <w:noWrap w:val="0"/>
            <w:vAlign w:val="center"/>
          </w:tcPr>
          <w:p w14:paraId="4DBEEAC6">
            <w:pPr>
              <w:pStyle w:val="4"/>
              <w:spacing w:before="0" w:beforeAutospacing="0" w:after="0" w:afterAutospacing="0"/>
              <w:jc w:val="center"/>
              <w:rPr>
                <w:rFonts w:hint="eastAsia"/>
                <w:sz w:val="21"/>
                <w:szCs w:val="18"/>
              </w:rPr>
            </w:pPr>
            <w:r>
              <w:rPr>
                <w:rFonts w:hint="eastAsia"/>
                <w:sz w:val="21"/>
                <w:szCs w:val="18"/>
              </w:rPr>
              <w:t>开工</w:t>
            </w:r>
          </w:p>
          <w:p w14:paraId="74219294">
            <w:pPr>
              <w:pStyle w:val="4"/>
              <w:spacing w:before="0" w:beforeAutospacing="0" w:after="0" w:afterAutospacing="0"/>
              <w:jc w:val="center"/>
              <w:rPr>
                <w:rFonts w:hint="eastAsia"/>
                <w:sz w:val="21"/>
                <w:szCs w:val="18"/>
              </w:rPr>
            </w:pPr>
            <w:r>
              <w:rPr>
                <w:rFonts w:hint="eastAsia"/>
                <w:sz w:val="21"/>
                <w:szCs w:val="18"/>
              </w:rPr>
              <w:t>日期</w:t>
            </w:r>
          </w:p>
        </w:tc>
        <w:tc>
          <w:tcPr>
            <w:tcW w:w="1080" w:type="dxa"/>
            <w:noWrap w:val="0"/>
            <w:vAlign w:val="center"/>
          </w:tcPr>
          <w:p w14:paraId="4D3F8E86">
            <w:pPr>
              <w:pStyle w:val="4"/>
              <w:spacing w:before="0" w:beforeAutospacing="0" w:after="0" w:afterAutospacing="0"/>
              <w:jc w:val="center"/>
              <w:rPr>
                <w:rFonts w:hint="eastAsia"/>
                <w:sz w:val="21"/>
                <w:szCs w:val="18"/>
              </w:rPr>
            </w:pPr>
            <w:r>
              <w:rPr>
                <w:rFonts w:hint="eastAsia"/>
                <w:sz w:val="21"/>
                <w:szCs w:val="18"/>
              </w:rPr>
              <w:t>竣工</w:t>
            </w:r>
          </w:p>
          <w:p w14:paraId="78BB7021">
            <w:pPr>
              <w:pStyle w:val="4"/>
              <w:spacing w:before="0" w:beforeAutospacing="0" w:after="0" w:afterAutospacing="0"/>
              <w:jc w:val="center"/>
              <w:rPr>
                <w:rFonts w:hint="eastAsia"/>
                <w:sz w:val="21"/>
                <w:szCs w:val="18"/>
              </w:rPr>
            </w:pPr>
            <w:r>
              <w:rPr>
                <w:rFonts w:hint="eastAsia"/>
                <w:sz w:val="21"/>
                <w:szCs w:val="18"/>
              </w:rPr>
              <w:t>日期</w:t>
            </w:r>
          </w:p>
        </w:tc>
      </w:tr>
      <w:tr w14:paraId="07B12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2B575E8">
            <w:pPr>
              <w:pStyle w:val="4"/>
              <w:spacing w:before="0" w:beforeAutospacing="0" w:after="0" w:afterAutospacing="0"/>
              <w:jc w:val="center"/>
              <w:rPr>
                <w:rFonts w:hint="eastAsia"/>
                <w:sz w:val="21"/>
                <w:szCs w:val="18"/>
              </w:rPr>
            </w:pPr>
          </w:p>
        </w:tc>
        <w:tc>
          <w:tcPr>
            <w:tcW w:w="720" w:type="dxa"/>
            <w:noWrap w:val="0"/>
            <w:vAlign w:val="center"/>
          </w:tcPr>
          <w:p w14:paraId="092D7ADB">
            <w:pPr>
              <w:pStyle w:val="4"/>
              <w:spacing w:before="0" w:beforeAutospacing="0" w:after="0" w:afterAutospacing="0"/>
              <w:jc w:val="center"/>
              <w:rPr>
                <w:rFonts w:hint="eastAsia"/>
                <w:sz w:val="21"/>
                <w:szCs w:val="18"/>
              </w:rPr>
            </w:pPr>
          </w:p>
        </w:tc>
        <w:tc>
          <w:tcPr>
            <w:tcW w:w="720" w:type="dxa"/>
            <w:noWrap w:val="0"/>
            <w:vAlign w:val="center"/>
          </w:tcPr>
          <w:p w14:paraId="2751930E">
            <w:pPr>
              <w:pStyle w:val="4"/>
              <w:spacing w:before="0" w:beforeAutospacing="0" w:after="0" w:afterAutospacing="0"/>
              <w:jc w:val="center"/>
              <w:rPr>
                <w:rFonts w:hint="eastAsia"/>
                <w:sz w:val="21"/>
                <w:szCs w:val="18"/>
              </w:rPr>
            </w:pPr>
          </w:p>
        </w:tc>
        <w:tc>
          <w:tcPr>
            <w:tcW w:w="540" w:type="dxa"/>
            <w:noWrap w:val="0"/>
            <w:vAlign w:val="center"/>
          </w:tcPr>
          <w:p w14:paraId="35AF68C7">
            <w:pPr>
              <w:pStyle w:val="4"/>
              <w:spacing w:before="0" w:beforeAutospacing="0" w:after="0" w:afterAutospacing="0"/>
              <w:jc w:val="center"/>
              <w:rPr>
                <w:rFonts w:hint="eastAsia"/>
                <w:sz w:val="21"/>
                <w:szCs w:val="18"/>
              </w:rPr>
            </w:pPr>
          </w:p>
        </w:tc>
        <w:tc>
          <w:tcPr>
            <w:tcW w:w="720" w:type="dxa"/>
            <w:noWrap w:val="0"/>
            <w:vAlign w:val="center"/>
          </w:tcPr>
          <w:p w14:paraId="32EAFB2E">
            <w:pPr>
              <w:pStyle w:val="4"/>
              <w:spacing w:before="0" w:beforeAutospacing="0" w:after="0" w:afterAutospacing="0"/>
              <w:jc w:val="center"/>
              <w:rPr>
                <w:rFonts w:hint="eastAsia"/>
                <w:sz w:val="21"/>
                <w:szCs w:val="18"/>
              </w:rPr>
            </w:pPr>
          </w:p>
        </w:tc>
        <w:tc>
          <w:tcPr>
            <w:tcW w:w="1080" w:type="dxa"/>
            <w:noWrap w:val="0"/>
            <w:vAlign w:val="center"/>
          </w:tcPr>
          <w:p w14:paraId="771D98CC">
            <w:pPr>
              <w:pStyle w:val="4"/>
              <w:spacing w:before="0" w:beforeAutospacing="0" w:after="0" w:afterAutospacing="0"/>
              <w:jc w:val="center"/>
              <w:rPr>
                <w:rFonts w:hint="eastAsia"/>
                <w:sz w:val="21"/>
                <w:szCs w:val="18"/>
              </w:rPr>
            </w:pPr>
          </w:p>
        </w:tc>
        <w:tc>
          <w:tcPr>
            <w:tcW w:w="3060" w:type="dxa"/>
            <w:noWrap w:val="0"/>
            <w:vAlign w:val="center"/>
          </w:tcPr>
          <w:p w14:paraId="2E851BD3">
            <w:pPr>
              <w:pStyle w:val="4"/>
              <w:spacing w:before="0" w:beforeAutospacing="0" w:after="0" w:afterAutospacing="0"/>
              <w:jc w:val="center"/>
              <w:rPr>
                <w:rFonts w:hint="eastAsia"/>
                <w:sz w:val="21"/>
                <w:szCs w:val="18"/>
              </w:rPr>
            </w:pPr>
          </w:p>
        </w:tc>
        <w:tc>
          <w:tcPr>
            <w:tcW w:w="1440" w:type="dxa"/>
            <w:noWrap w:val="0"/>
            <w:vAlign w:val="center"/>
          </w:tcPr>
          <w:p w14:paraId="300A16FD">
            <w:pPr>
              <w:pStyle w:val="4"/>
              <w:spacing w:before="0" w:beforeAutospacing="0" w:after="0" w:afterAutospacing="0"/>
              <w:jc w:val="center"/>
              <w:rPr>
                <w:rFonts w:hint="eastAsia"/>
                <w:sz w:val="21"/>
                <w:szCs w:val="18"/>
              </w:rPr>
            </w:pPr>
          </w:p>
        </w:tc>
        <w:tc>
          <w:tcPr>
            <w:tcW w:w="1260" w:type="dxa"/>
            <w:noWrap w:val="0"/>
            <w:vAlign w:val="center"/>
          </w:tcPr>
          <w:p w14:paraId="0A4466B0">
            <w:pPr>
              <w:pStyle w:val="4"/>
              <w:spacing w:before="0" w:beforeAutospacing="0" w:after="0" w:afterAutospacing="0"/>
              <w:jc w:val="center"/>
              <w:rPr>
                <w:rFonts w:hint="eastAsia"/>
                <w:sz w:val="21"/>
                <w:szCs w:val="18"/>
              </w:rPr>
            </w:pPr>
          </w:p>
        </w:tc>
        <w:tc>
          <w:tcPr>
            <w:tcW w:w="1080" w:type="dxa"/>
            <w:noWrap w:val="0"/>
            <w:vAlign w:val="center"/>
          </w:tcPr>
          <w:p w14:paraId="41A6110C">
            <w:pPr>
              <w:pStyle w:val="4"/>
              <w:spacing w:before="0" w:beforeAutospacing="0" w:after="0" w:afterAutospacing="0"/>
              <w:jc w:val="center"/>
              <w:rPr>
                <w:rFonts w:hint="eastAsia"/>
                <w:sz w:val="21"/>
                <w:szCs w:val="18"/>
              </w:rPr>
            </w:pPr>
          </w:p>
        </w:tc>
      </w:tr>
      <w:tr w14:paraId="33274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1D4A4C0F">
            <w:pPr>
              <w:pStyle w:val="4"/>
              <w:spacing w:before="0" w:beforeAutospacing="0" w:after="0" w:afterAutospacing="0"/>
              <w:jc w:val="center"/>
              <w:rPr>
                <w:rFonts w:hint="eastAsia"/>
                <w:sz w:val="21"/>
                <w:szCs w:val="18"/>
              </w:rPr>
            </w:pPr>
          </w:p>
        </w:tc>
        <w:tc>
          <w:tcPr>
            <w:tcW w:w="720" w:type="dxa"/>
            <w:noWrap w:val="0"/>
            <w:vAlign w:val="center"/>
          </w:tcPr>
          <w:p w14:paraId="451C1098">
            <w:pPr>
              <w:pStyle w:val="4"/>
              <w:spacing w:before="0" w:beforeAutospacing="0" w:after="0" w:afterAutospacing="0"/>
              <w:jc w:val="center"/>
              <w:rPr>
                <w:rFonts w:hint="eastAsia"/>
                <w:sz w:val="21"/>
                <w:szCs w:val="18"/>
              </w:rPr>
            </w:pPr>
          </w:p>
        </w:tc>
        <w:tc>
          <w:tcPr>
            <w:tcW w:w="720" w:type="dxa"/>
            <w:noWrap w:val="0"/>
            <w:vAlign w:val="center"/>
          </w:tcPr>
          <w:p w14:paraId="7678FD2C">
            <w:pPr>
              <w:pStyle w:val="4"/>
              <w:spacing w:before="0" w:beforeAutospacing="0" w:after="0" w:afterAutospacing="0"/>
              <w:jc w:val="center"/>
              <w:rPr>
                <w:rFonts w:hint="eastAsia"/>
                <w:sz w:val="21"/>
                <w:szCs w:val="18"/>
              </w:rPr>
            </w:pPr>
          </w:p>
        </w:tc>
        <w:tc>
          <w:tcPr>
            <w:tcW w:w="540" w:type="dxa"/>
            <w:noWrap w:val="0"/>
            <w:vAlign w:val="center"/>
          </w:tcPr>
          <w:p w14:paraId="1BCE3045">
            <w:pPr>
              <w:pStyle w:val="4"/>
              <w:spacing w:before="0" w:beforeAutospacing="0" w:after="0" w:afterAutospacing="0"/>
              <w:jc w:val="center"/>
              <w:rPr>
                <w:rFonts w:hint="eastAsia"/>
                <w:sz w:val="21"/>
                <w:szCs w:val="18"/>
              </w:rPr>
            </w:pPr>
          </w:p>
        </w:tc>
        <w:tc>
          <w:tcPr>
            <w:tcW w:w="720" w:type="dxa"/>
            <w:noWrap w:val="0"/>
            <w:vAlign w:val="center"/>
          </w:tcPr>
          <w:p w14:paraId="0B00C56C">
            <w:pPr>
              <w:pStyle w:val="4"/>
              <w:spacing w:before="0" w:beforeAutospacing="0" w:after="0" w:afterAutospacing="0"/>
              <w:jc w:val="center"/>
              <w:rPr>
                <w:rFonts w:hint="eastAsia"/>
                <w:sz w:val="21"/>
                <w:szCs w:val="18"/>
              </w:rPr>
            </w:pPr>
          </w:p>
        </w:tc>
        <w:tc>
          <w:tcPr>
            <w:tcW w:w="1080" w:type="dxa"/>
            <w:noWrap w:val="0"/>
            <w:vAlign w:val="center"/>
          </w:tcPr>
          <w:p w14:paraId="6D478C05">
            <w:pPr>
              <w:pStyle w:val="4"/>
              <w:spacing w:before="0" w:beforeAutospacing="0" w:after="0" w:afterAutospacing="0"/>
              <w:jc w:val="center"/>
              <w:rPr>
                <w:rFonts w:hint="eastAsia"/>
                <w:sz w:val="21"/>
                <w:szCs w:val="18"/>
              </w:rPr>
            </w:pPr>
          </w:p>
        </w:tc>
        <w:tc>
          <w:tcPr>
            <w:tcW w:w="3060" w:type="dxa"/>
            <w:noWrap w:val="0"/>
            <w:vAlign w:val="center"/>
          </w:tcPr>
          <w:p w14:paraId="6EE2C445">
            <w:pPr>
              <w:pStyle w:val="4"/>
              <w:spacing w:before="0" w:beforeAutospacing="0" w:after="0" w:afterAutospacing="0"/>
              <w:jc w:val="center"/>
              <w:rPr>
                <w:rFonts w:hint="eastAsia"/>
                <w:sz w:val="21"/>
                <w:szCs w:val="18"/>
              </w:rPr>
            </w:pPr>
          </w:p>
        </w:tc>
        <w:tc>
          <w:tcPr>
            <w:tcW w:w="1440" w:type="dxa"/>
            <w:noWrap w:val="0"/>
            <w:vAlign w:val="center"/>
          </w:tcPr>
          <w:p w14:paraId="5C915E4E">
            <w:pPr>
              <w:pStyle w:val="4"/>
              <w:spacing w:before="0" w:beforeAutospacing="0" w:after="0" w:afterAutospacing="0"/>
              <w:jc w:val="center"/>
              <w:rPr>
                <w:rFonts w:hint="eastAsia"/>
                <w:sz w:val="21"/>
                <w:szCs w:val="18"/>
              </w:rPr>
            </w:pPr>
          </w:p>
        </w:tc>
        <w:tc>
          <w:tcPr>
            <w:tcW w:w="1260" w:type="dxa"/>
            <w:noWrap w:val="0"/>
            <w:vAlign w:val="center"/>
          </w:tcPr>
          <w:p w14:paraId="3885B7E8">
            <w:pPr>
              <w:pStyle w:val="4"/>
              <w:spacing w:before="0" w:beforeAutospacing="0" w:after="0" w:afterAutospacing="0"/>
              <w:jc w:val="center"/>
              <w:rPr>
                <w:rFonts w:hint="eastAsia"/>
                <w:sz w:val="21"/>
                <w:szCs w:val="18"/>
              </w:rPr>
            </w:pPr>
          </w:p>
        </w:tc>
        <w:tc>
          <w:tcPr>
            <w:tcW w:w="1080" w:type="dxa"/>
            <w:noWrap w:val="0"/>
            <w:vAlign w:val="center"/>
          </w:tcPr>
          <w:p w14:paraId="2F4F4C09">
            <w:pPr>
              <w:pStyle w:val="4"/>
              <w:spacing w:before="0" w:beforeAutospacing="0" w:after="0" w:afterAutospacing="0"/>
              <w:jc w:val="center"/>
              <w:rPr>
                <w:rFonts w:hint="eastAsia"/>
                <w:sz w:val="21"/>
                <w:szCs w:val="18"/>
              </w:rPr>
            </w:pPr>
          </w:p>
        </w:tc>
      </w:tr>
      <w:tr w14:paraId="2D825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A0633E0">
            <w:pPr>
              <w:pStyle w:val="4"/>
              <w:spacing w:before="0" w:beforeAutospacing="0" w:after="0" w:afterAutospacing="0"/>
              <w:jc w:val="center"/>
              <w:rPr>
                <w:rFonts w:hint="eastAsia"/>
                <w:sz w:val="21"/>
                <w:szCs w:val="18"/>
              </w:rPr>
            </w:pPr>
          </w:p>
        </w:tc>
        <w:tc>
          <w:tcPr>
            <w:tcW w:w="720" w:type="dxa"/>
            <w:noWrap w:val="0"/>
            <w:vAlign w:val="center"/>
          </w:tcPr>
          <w:p w14:paraId="4E6200B4">
            <w:pPr>
              <w:pStyle w:val="4"/>
              <w:spacing w:before="0" w:beforeAutospacing="0" w:after="0" w:afterAutospacing="0"/>
              <w:jc w:val="center"/>
              <w:rPr>
                <w:rFonts w:hint="eastAsia"/>
                <w:sz w:val="21"/>
                <w:szCs w:val="18"/>
              </w:rPr>
            </w:pPr>
          </w:p>
        </w:tc>
        <w:tc>
          <w:tcPr>
            <w:tcW w:w="720" w:type="dxa"/>
            <w:noWrap w:val="0"/>
            <w:vAlign w:val="center"/>
          </w:tcPr>
          <w:p w14:paraId="29FB147D">
            <w:pPr>
              <w:pStyle w:val="4"/>
              <w:spacing w:before="0" w:beforeAutospacing="0" w:after="0" w:afterAutospacing="0"/>
              <w:jc w:val="center"/>
              <w:rPr>
                <w:rFonts w:hint="eastAsia"/>
                <w:sz w:val="21"/>
                <w:szCs w:val="18"/>
              </w:rPr>
            </w:pPr>
          </w:p>
        </w:tc>
        <w:tc>
          <w:tcPr>
            <w:tcW w:w="540" w:type="dxa"/>
            <w:noWrap w:val="0"/>
            <w:vAlign w:val="center"/>
          </w:tcPr>
          <w:p w14:paraId="56DDC69D">
            <w:pPr>
              <w:pStyle w:val="4"/>
              <w:spacing w:before="0" w:beforeAutospacing="0" w:after="0" w:afterAutospacing="0"/>
              <w:jc w:val="center"/>
              <w:rPr>
                <w:rFonts w:hint="eastAsia"/>
                <w:sz w:val="21"/>
                <w:szCs w:val="18"/>
              </w:rPr>
            </w:pPr>
          </w:p>
        </w:tc>
        <w:tc>
          <w:tcPr>
            <w:tcW w:w="720" w:type="dxa"/>
            <w:noWrap w:val="0"/>
            <w:vAlign w:val="center"/>
          </w:tcPr>
          <w:p w14:paraId="0EC343E6">
            <w:pPr>
              <w:pStyle w:val="4"/>
              <w:spacing w:before="0" w:beforeAutospacing="0" w:after="0" w:afterAutospacing="0"/>
              <w:jc w:val="center"/>
              <w:rPr>
                <w:rFonts w:hint="eastAsia"/>
                <w:sz w:val="21"/>
                <w:szCs w:val="18"/>
              </w:rPr>
            </w:pPr>
          </w:p>
        </w:tc>
        <w:tc>
          <w:tcPr>
            <w:tcW w:w="1080" w:type="dxa"/>
            <w:noWrap w:val="0"/>
            <w:vAlign w:val="center"/>
          </w:tcPr>
          <w:p w14:paraId="08F3D2B7">
            <w:pPr>
              <w:pStyle w:val="4"/>
              <w:spacing w:before="0" w:beforeAutospacing="0" w:after="0" w:afterAutospacing="0"/>
              <w:jc w:val="center"/>
              <w:rPr>
                <w:rFonts w:hint="eastAsia"/>
                <w:sz w:val="21"/>
                <w:szCs w:val="18"/>
              </w:rPr>
            </w:pPr>
          </w:p>
        </w:tc>
        <w:tc>
          <w:tcPr>
            <w:tcW w:w="3060" w:type="dxa"/>
            <w:noWrap w:val="0"/>
            <w:vAlign w:val="center"/>
          </w:tcPr>
          <w:p w14:paraId="1F350B77">
            <w:pPr>
              <w:pStyle w:val="4"/>
              <w:spacing w:before="0" w:beforeAutospacing="0" w:after="0" w:afterAutospacing="0"/>
              <w:jc w:val="center"/>
              <w:rPr>
                <w:rFonts w:hint="eastAsia"/>
                <w:sz w:val="21"/>
                <w:szCs w:val="18"/>
              </w:rPr>
            </w:pPr>
          </w:p>
        </w:tc>
        <w:tc>
          <w:tcPr>
            <w:tcW w:w="1440" w:type="dxa"/>
            <w:noWrap w:val="0"/>
            <w:vAlign w:val="center"/>
          </w:tcPr>
          <w:p w14:paraId="6BF540DF">
            <w:pPr>
              <w:pStyle w:val="4"/>
              <w:spacing w:before="0" w:beforeAutospacing="0" w:after="0" w:afterAutospacing="0"/>
              <w:jc w:val="center"/>
              <w:rPr>
                <w:rFonts w:hint="eastAsia"/>
                <w:sz w:val="21"/>
                <w:szCs w:val="18"/>
              </w:rPr>
            </w:pPr>
          </w:p>
        </w:tc>
        <w:tc>
          <w:tcPr>
            <w:tcW w:w="1260" w:type="dxa"/>
            <w:noWrap w:val="0"/>
            <w:vAlign w:val="center"/>
          </w:tcPr>
          <w:p w14:paraId="6158C2F7">
            <w:pPr>
              <w:pStyle w:val="4"/>
              <w:spacing w:before="0" w:beforeAutospacing="0" w:after="0" w:afterAutospacing="0"/>
              <w:jc w:val="center"/>
              <w:rPr>
                <w:rFonts w:hint="eastAsia"/>
                <w:sz w:val="21"/>
                <w:szCs w:val="18"/>
              </w:rPr>
            </w:pPr>
          </w:p>
        </w:tc>
        <w:tc>
          <w:tcPr>
            <w:tcW w:w="1080" w:type="dxa"/>
            <w:noWrap w:val="0"/>
            <w:vAlign w:val="center"/>
          </w:tcPr>
          <w:p w14:paraId="0193CF66">
            <w:pPr>
              <w:pStyle w:val="4"/>
              <w:spacing w:before="0" w:beforeAutospacing="0" w:after="0" w:afterAutospacing="0"/>
              <w:jc w:val="center"/>
              <w:rPr>
                <w:rFonts w:hint="eastAsia"/>
                <w:sz w:val="21"/>
                <w:szCs w:val="18"/>
              </w:rPr>
            </w:pPr>
          </w:p>
        </w:tc>
      </w:tr>
      <w:tr w14:paraId="2190C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7E5EF0F5">
            <w:pPr>
              <w:pStyle w:val="4"/>
              <w:spacing w:before="0" w:beforeAutospacing="0" w:after="0" w:afterAutospacing="0"/>
              <w:jc w:val="center"/>
              <w:rPr>
                <w:rFonts w:hint="eastAsia"/>
                <w:sz w:val="21"/>
                <w:szCs w:val="18"/>
              </w:rPr>
            </w:pPr>
          </w:p>
        </w:tc>
        <w:tc>
          <w:tcPr>
            <w:tcW w:w="720" w:type="dxa"/>
            <w:noWrap w:val="0"/>
            <w:vAlign w:val="center"/>
          </w:tcPr>
          <w:p w14:paraId="0A421BEB">
            <w:pPr>
              <w:pStyle w:val="4"/>
              <w:spacing w:before="0" w:beforeAutospacing="0" w:after="0" w:afterAutospacing="0"/>
              <w:jc w:val="center"/>
              <w:rPr>
                <w:rFonts w:hint="eastAsia"/>
                <w:sz w:val="21"/>
                <w:szCs w:val="18"/>
              </w:rPr>
            </w:pPr>
          </w:p>
        </w:tc>
        <w:tc>
          <w:tcPr>
            <w:tcW w:w="720" w:type="dxa"/>
            <w:noWrap w:val="0"/>
            <w:vAlign w:val="center"/>
          </w:tcPr>
          <w:p w14:paraId="4A864AFE">
            <w:pPr>
              <w:pStyle w:val="4"/>
              <w:spacing w:before="0" w:beforeAutospacing="0" w:after="0" w:afterAutospacing="0"/>
              <w:jc w:val="center"/>
              <w:rPr>
                <w:rFonts w:hint="eastAsia"/>
                <w:sz w:val="21"/>
                <w:szCs w:val="18"/>
              </w:rPr>
            </w:pPr>
          </w:p>
        </w:tc>
        <w:tc>
          <w:tcPr>
            <w:tcW w:w="540" w:type="dxa"/>
            <w:noWrap w:val="0"/>
            <w:vAlign w:val="center"/>
          </w:tcPr>
          <w:p w14:paraId="744EED99">
            <w:pPr>
              <w:pStyle w:val="4"/>
              <w:spacing w:before="0" w:beforeAutospacing="0" w:after="0" w:afterAutospacing="0"/>
              <w:jc w:val="center"/>
              <w:rPr>
                <w:rFonts w:hint="eastAsia"/>
                <w:sz w:val="21"/>
                <w:szCs w:val="18"/>
              </w:rPr>
            </w:pPr>
          </w:p>
        </w:tc>
        <w:tc>
          <w:tcPr>
            <w:tcW w:w="720" w:type="dxa"/>
            <w:noWrap w:val="0"/>
            <w:vAlign w:val="center"/>
          </w:tcPr>
          <w:p w14:paraId="555A9BDD">
            <w:pPr>
              <w:pStyle w:val="4"/>
              <w:spacing w:before="0" w:beforeAutospacing="0" w:after="0" w:afterAutospacing="0"/>
              <w:jc w:val="center"/>
              <w:rPr>
                <w:rFonts w:hint="eastAsia"/>
                <w:sz w:val="21"/>
                <w:szCs w:val="18"/>
              </w:rPr>
            </w:pPr>
          </w:p>
        </w:tc>
        <w:tc>
          <w:tcPr>
            <w:tcW w:w="1080" w:type="dxa"/>
            <w:noWrap w:val="0"/>
            <w:vAlign w:val="center"/>
          </w:tcPr>
          <w:p w14:paraId="593A3111">
            <w:pPr>
              <w:pStyle w:val="4"/>
              <w:spacing w:before="0" w:beforeAutospacing="0" w:after="0" w:afterAutospacing="0"/>
              <w:jc w:val="center"/>
              <w:rPr>
                <w:rFonts w:hint="eastAsia"/>
                <w:sz w:val="21"/>
                <w:szCs w:val="18"/>
              </w:rPr>
            </w:pPr>
          </w:p>
        </w:tc>
        <w:tc>
          <w:tcPr>
            <w:tcW w:w="3060" w:type="dxa"/>
            <w:noWrap w:val="0"/>
            <w:vAlign w:val="center"/>
          </w:tcPr>
          <w:p w14:paraId="38FC27FB">
            <w:pPr>
              <w:pStyle w:val="4"/>
              <w:spacing w:before="0" w:beforeAutospacing="0" w:after="0" w:afterAutospacing="0"/>
              <w:jc w:val="center"/>
              <w:rPr>
                <w:rFonts w:hint="eastAsia"/>
                <w:sz w:val="21"/>
                <w:szCs w:val="18"/>
              </w:rPr>
            </w:pPr>
          </w:p>
        </w:tc>
        <w:tc>
          <w:tcPr>
            <w:tcW w:w="1440" w:type="dxa"/>
            <w:noWrap w:val="0"/>
            <w:vAlign w:val="center"/>
          </w:tcPr>
          <w:p w14:paraId="13F4E77C">
            <w:pPr>
              <w:pStyle w:val="4"/>
              <w:spacing w:before="0" w:beforeAutospacing="0" w:after="0" w:afterAutospacing="0"/>
              <w:jc w:val="center"/>
              <w:rPr>
                <w:rFonts w:hint="eastAsia"/>
                <w:sz w:val="21"/>
                <w:szCs w:val="18"/>
              </w:rPr>
            </w:pPr>
          </w:p>
        </w:tc>
        <w:tc>
          <w:tcPr>
            <w:tcW w:w="1260" w:type="dxa"/>
            <w:noWrap w:val="0"/>
            <w:vAlign w:val="center"/>
          </w:tcPr>
          <w:p w14:paraId="74D61D1E">
            <w:pPr>
              <w:pStyle w:val="4"/>
              <w:spacing w:before="0" w:beforeAutospacing="0" w:after="0" w:afterAutospacing="0"/>
              <w:jc w:val="center"/>
              <w:rPr>
                <w:rFonts w:hint="eastAsia"/>
                <w:sz w:val="21"/>
                <w:szCs w:val="18"/>
              </w:rPr>
            </w:pPr>
          </w:p>
        </w:tc>
        <w:tc>
          <w:tcPr>
            <w:tcW w:w="1080" w:type="dxa"/>
            <w:noWrap w:val="0"/>
            <w:vAlign w:val="center"/>
          </w:tcPr>
          <w:p w14:paraId="2721EEC8">
            <w:pPr>
              <w:pStyle w:val="4"/>
              <w:spacing w:before="0" w:beforeAutospacing="0" w:after="0" w:afterAutospacing="0"/>
              <w:jc w:val="center"/>
              <w:rPr>
                <w:rFonts w:hint="eastAsia"/>
                <w:sz w:val="21"/>
                <w:szCs w:val="18"/>
              </w:rPr>
            </w:pPr>
          </w:p>
        </w:tc>
      </w:tr>
      <w:tr w14:paraId="43803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3400BBD5">
            <w:pPr>
              <w:pStyle w:val="4"/>
              <w:spacing w:before="0" w:beforeAutospacing="0" w:after="0" w:afterAutospacing="0"/>
              <w:jc w:val="center"/>
              <w:rPr>
                <w:rFonts w:hint="eastAsia"/>
                <w:sz w:val="21"/>
                <w:szCs w:val="18"/>
              </w:rPr>
            </w:pPr>
          </w:p>
        </w:tc>
        <w:tc>
          <w:tcPr>
            <w:tcW w:w="720" w:type="dxa"/>
            <w:noWrap w:val="0"/>
            <w:vAlign w:val="center"/>
          </w:tcPr>
          <w:p w14:paraId="3DA05586">
            <w:pPr>
              <w:pStyle w:val="4"/>
              <w:spacing w:before="0" w:beforeAutospacing="0" w:after="0" w:afterAutospacing="0"/>
              <w:jc w:val="center"/>
              <w:rPr>
                <w:rFonts w:hint="eastAsia"/>
                <w:sz w:val="21"/>
                <w:szCs w:val="18"/>
              </w:rPr>
            </w:pPr>
          </w:p>
        </w:tc>
        <w:tc>
          <w:tcPr>
            <w:tcW w:w="720" w:type="dxa"/>
            <w:noWrap w:val="0"/>
            <w:vAlign w:val="center"/>
          </w:tcPr>
          <w:p w14:paraId="48F89224">
            <w:pPr>
              <w:pStyle w:val="4"/>
              <w:spacing w:before="0" w:beforeAutospacing="0" w:after="0" w:afterAutospacing="0"/>
              <w:jc w:val="center"/>
              <w:rPr>
                <w:rFonts w:hint="eastAsia"/>
                <w:sz w:val="21"/>
                <w:szCs w:val="18"/>
              </w:rPr>
            </w:pPr>
          </w:p>
        </w:tc>
        <w:tc>
          <w:tcPr>
            <w:tcW w:w="540" w:type="dxa"/>
            <w:noWrap w:val="0"/>
            <w:vAlign w:val="center"/>
          </w:tcPr>
          <w:p w14:paraId="437BB9C8">
            <w:pPr>
              <w:pStyle w:val="4"/>
              <w:spacing w:before="0" w:beforeAutospacing="0" w:after="0" w:afterAutospacing="0"/>
              <w:jc w:val="center"/>
              <w:rPr>
                <w:rFonts w:hint="eastAsia"/>
                <w:sz w:val="21"/>
                <w:szCs w:val="18"/>
              </w:rPr>
            </w:pPr>
          </w:p>
        </w:tc>
        <w:tc>
          <w:tcPr>
            <w:tcW w:w="720" w:type="dxa"/>
            <w:noWrap w:val="0"/>
            <w:vAlign w:val="center"/>
          </w:tcPr>
          <w:p w14:paraId="081C8118">
            <w:pPr>
              <w:pStyle w:val="4"/>
              <w:spacing w:before="0" w:beforeAutospacing="0" w:after="0" w:afterAutospacing="0"/>
              <w:jc w:val="center"/>
              <w:rPr>
                <w:rFonts w:hint="eastAsia"/>
                <w:sz w:val="21"/>
                <w:szCs w:val="18"/>
              </w:rPr>
            </w:pPr>
          </w:p>
        </w:tc>
        <w:tc>
          <w:tcPr>
            <w:tcW w:w="1080" w:type="dxa"/>
            <w:noWrap w:val="0"/>
            <w:vAlign w:val="center"/>
          </w:tcPr>
          <w:p w14:paraId="44FC280D">
            <w:pPr>
              <w:pStyle w:val="4"/>
              <w:spacing w:before="0" w:beforeAutospacing="0" w:after="0" w:afterAutospacing="0"/>
              <w:jc w:val="center"/>
              <w:rPr>
                <w:rFonts w:hint="eastAsia"/>
                <w:sz w:val="21"/>
                <w:szCs w:val="18"/>
              </w:rPr>
            </w:pPr>
          </w:p>
        </w:tc>
        <w:tc>
          <w:tcPr>
            <w:tcW w:w="3060" w:type="dxa"/>
            <w:noWrap w:val="0"/>
            <w:vAlign w:val="center"/>
          </w:tcPr>
          <w:p w14:paraId="6E7D17F0">
            <w:pPr>
              <w:pStyle w:val="4"/>
              <w:spacing w:before="0" w:beforeAutospacing="0" w:after="0" w:afterAutospacing="0"/>
              <w:jc w:val="center"/>
              <w:rPr>
                <w:rFonts w:hint="eastAsia"/>
                <w:sz w:val="21"/>
                <w:szCs w:val="18"/>
              </w:rPr>
            </w:pPr>
          </w:p>
        </w:tc>
        <w:tc>
          <w:tcPr>
            <w:tcW w:w="1440" w:type="dxa"/>
            <w:noWrap w:val="0"/>
            <w:vAlign w:val="center"/>
          </w:tcPr>
          <w:p w14:paraId="13D8DC89">
            <w:pPr>
              <w:pStyle w:val="4"/>
              <w:spacing w:before="0" w:beforeAutospacing="0" w:after="0" w:afterAutospacing="0"/>
              <w:jc w:val="center"/>
              <w:rPr>
                <w:rFonts w:hint="eastAsia"/>
                <w:sz w:val="21"/>
                <w:szCs w:val="18"/>
              </w:rPr>
            </w:pPr>
          </w:p>
        </w:tc>
        <w:tc>
          <w:tcPr>
            <w:tcW w:w="1260" w:type="dxa"/>
            <w:noWrap w:val="0"/>
            <w:vAlign w:val="center"/>
          </w:tcPr>
          <w:p w14:paraId="2264782F">
            <w:pPr>
              <w:pStyle w:val="4"/>
              <w:spacing w:before="0" w:beforeAutospacing="0" w:after="0" w:afterAutospacing="0"/>
              <w:jc w:val="center"/>
              <w:rPr>
                <w:rFonts w:hint="eastAsia"/>
                <w:sz w:val="21"/>
                <w:szCs w:val="18"/>
              </w:rPr>
            </w:pPr>
          </w:p>
        </w:tc>
        <w:tc>
          <w:tcPr>
            <w:tcW w:w="1080" w:type="dxa"/>
            <w:noWrap w:val="0"/>
            <w:vAlign w:val="center"/>
          </w:tcPr>
          <w:p w14:paraId="644FFADC">
            <w:pPr>
              <w:pStyle w:val="4"/>
              <w:spacing w:before="0" w:beforeAutospacing="0" w:after="0" w:afterAutospacing="0"/>
              <w:jc w:val="center"/>
              <w:rPr>
                <w:rFonts w:hint="eastAsia"/>
                <w:sz w:val="21"/>
                <w:szCs w:val="18"/>
              </w:rPr>
            </w:pPr>
          </w:p>
        </w:tc>
      </w:tr>
      <w:tr w14:paraId="70D74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793874D">
            <w:pPr>
              <w:pStyle w:val="4"/>
              <w:spacing w:before="0" w:beforeAutospacing="0" w:after="0" w:afterAutospacing="0"/>
              <w:jc w:val="center"/>
              <w:rPr>
                <w:rFonts w:hint="eastAsia"/>
                <w:sz w:val="21"/>
                <w:szCs w:val="18"/>
              </w:rPr>
            </w:pPr>
          </w:p>
        </w:tc>
        <w:tc>
          <w:tcPr>
            <w:tcW w:w="720" w:type="dxa"/>
            <w:noWrap w:val="0"/>
            <w:vAlign w:val="center"/>
          </w:tcPr>
          <w:p w14:paraId="0A5FA8B4">
            <w:pPr>
              <w:pStyle w:val="4"/>
              <w:spacing w:before="0" w:beforeAutospacing="0" w:after="0" w:afterAutospacing="0"/>
              <w:jc w:val="center"/>
              <w:rPr>
                <w:rFonts w:hint="eastAsia"/>
                <w:sz w:val="21"/>
                <w:szCs w:val="18"/>
              </w:rPr>
            </w:pPr>
          </w:p>
        </w:tc>
        <w:tc>
          <w:tcPr>
            <w:tcW w:w="720" w:type="dxa"/>
            <w:noWrap w:val="0"/>
            <w:vAlign w:val="center"/>
          </w:tcPr>
          <w:p w14:paraId="352784F4">
            <w:pPr>
              <w:pStyle w:val="4"/>
              <w:spacing w:before="0" w:beforeAutospacing="0" w:after="0" w:afterAutospacing="0"/>
              <w:jc w:val="center"/>
              <w:rPr>
                <w:rFonts w:hint="eastAsia"/>
                <w:sz w:val="21"/>
                <w:szCs w:val="18"/>
              </w:rPr>
            </w:pPr>
          </w:p>
        </w:tc>
        <w:tc>
          <w:tcPr>
            <w:tcW w:w="540" w:type="dxa"/>
            <w:noWrap w:val="0"/>
            <w:vAlign w:val="center"/>
          </w:tcPr>
          <w:p w14:paraId="1E81E457">
            <w:pPr>
              <w:pStyle w:val="4"/>
              <w:spacing w:before="0" w:beforeAutospacing="0" w:after="0" w:afterAutospacing="0"/>
              <w:jc w:val="center"/>
              <w:rPr>
                <w:rFonts w:hint="eastAsia"/>
                <w:sz w:val="21"/>
                <w:szCs w:val="18"/>
              </w:rPr>
            </w:pPr>
          </w:p>
        </w:tc>
        <w:tc>
          <w:tcPr>
            <w:tcW w:w="720" w:type="dxa"/>
            <w:noWrap w:val="0"/>
            <w:vAlign w:val="center"/>
          </w:tcPr>
          <w:p w14:paraId="2351A308">
            <w:pPr>
              <w:pStyle w:val="4"/>
              <w:spacing w:before="0" w:beforeAutospacing="0" w:after="0" w:afterAutospacing="0"/>
              <w:jc w:val="center"/>
              <w:rPr>
                <w:rFonts w:hint="eastAsia"/>
                <w:sz w:val="21"/>
                <w:szCs w:val="18"/>
              </w:rPr>
            </w:pPr>
          </w:p>
        </w:tc>
        <w:tc>
          <w:tcPr>
            <w:tcW w:w="1080" w:type="dxa"/>
            <w:noWrap w:val="0"/>
            <w:vAlign w:val="center"/>
          </w:tcPr>
          <w:p w14:paraId="6A3C28FE">
            <w:pPr>
              <w:pStyle w:val="4"/>
              <w:spacing w:before="0" w:beforeAutospacing="0" w:after="0" w:afterAutospacing="0"/>
              <w:jc w:val="center"/>
              <w:rPr>
                <w:rFonts w:hint="eastAsia"/>
                <w:sz w:val="21"/>
                <w:szCs w:val="18"/>
              </w:rPr>
            </w:pPr>
          </w:p>
        </w:tc>
        <w:tc>
          <w:tcPr>
            <w:tcW w:w="3060" w:type="dxa"/>
            <w:noWrap w:val="0"/>
            <w:vAlign w:val="center"/>
          </w:tcPr>
          <w:p w14:paraId="4EC7FEDF">
            <w:pPr>
              <w:pStyle w:val="4"/>
              <w:spacing w:before="0" w:beforeAutospacing="0" w:after="0" w:afterAutospacing="0"/>
              <w:jc w:val="center"/>
              <w:rPr>
                <w:rFonts w:hint="eastAsia"/>
                <w:sz w:val="21"/>
                <w:szCs w:val="18"/>
              </w:rPr>
            </w:pPr>
          </w:p>
        </w:tc>
        <w:tc>
          <w:tcPr>
            <w:tcW w:w="1440" w:type="dxa"/>
            <w:noWrap w:val="0"/>
            <w:vAlign w:val="center"/>
          </w:tcPr>
          <w:p w14:paraId="72A77788">
            <w:pPr>
              <w:pStyle w:val="4"/>
              <w:spacing w:before="0" w:beforeAutospacing="0" w:after="0" w:afterAutospacing="0"/>
              <w:jc w:val="center"/>
              <w:rPr>
                <w:rFonts w:hint="eastAsia"/>
                <w:sz w:val="21"/>
                <w:szCs w:val="18"/>
              </w:rPr>
            </w:pPr>
          </w:p>
        </w:tc>
        <w:tc>
          <w:tcPr>
            <w:tcW w:w="1260" w:type="dxa"/>
            <w:noWrap w:val="0"/>
            <w:vAlign w:val="center"/>
          </w:tcPr>
          <w:p w14:paraId="504EE32F">
            <w:pPr>
              <w:pStyle w:val="4"/>
              <w:spacing w:before="0" w:beforeAutospacing="0" w:after="0" w:afterAutospacing="0"/>
              <w:jc w:val="center"/>
              <w:rPr>
                <w:rFonts w:hint="eastAsia"/>
                <w:sz w:val="21"/>
                <w:szCs w:val="18"/>
              </w:rPr>
            </w:pPr>
          </w:p>
        </w:tc>
        <w:tc>
          <w:tcPr>
            <w:tcW w:w="1080" w:type="dxa"/>
            <w:noWrap w:val="0"/>
            <w:vAlign w:val="center"/>
          </w:tcPr>
          <w:p w14:paraId="61306D64">
            <w:pPr>
              <w:pStyle w:val="4"/>
              <w:spacing w:before="0" w:beforeAutospacing="0" w:after="0" w:afterAutospacing="0"/>
              <w:jc w:val="center"/>
              <w:rPr>
                <w:rFonts w:hint="eastAsia"/>
                <w:sz w:val="21"/>
                <w:szCs w:val="18"/>
              </w:rPr>
            </w:pPr>
          </w:p>
        </w:tc>
      </w:tr>
      <w:tr w14:paraId="56374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B8D891A">
            <w:pPr>
              <w:pStyle w:val="4"/>
              <w:spacing w:before="0" w:beforeAutospacing="0" w:after="0" w:afterAutospacing="0"/>
              <w:jc w:val="center"/>
              <w:rPr>
                <w:rFonts w:hint="eastAsia"/>
                <w:sz w:val="21"/>
                <w:szCs w:val="18"/>
              </w:rPr>
            </w:pPr>
          </w:p>
        </w:tc>
        <w:tc>
          <w:tcPr>
            <w:tcW w:w="720" w:type="dxa"/>
            <w:noWrap w:val="0"/>
            <w:vAlign w:val="center"/>
          </w:tcPr>
          <w:p w14:paraId="64902EF1">
            <w:pPr>
              <w:pStyle w:val="4"/>
              <w:spacing w:before="0" w:beforeAutospacing="0" w:after="0" w:afterAutospacing="0"/>
              <w:jc w:val="center"/>
              <w:rPr>
                <w:rFonts w:hint="eastAsia"/>
                <w:sz w:val="21"/>
                <w:szCs w:val="18"/>
              </w:rPr>
            </w:pPr>
          </w:p>
        </w:tc>
        <w:tc>
          <w:tcPr>
            <w:tcW w:w="720" w:type="dxa"/>
            <w:noWrap w:val="0"/>
            <w:vAlign w:val="center"/>
          </w:tcPr>
          <w:p w14:paraId="7DED7E94">
            <w:pPr>
              <w:pStyle w:val="4"/>
              <w:spacing w:before="0" w:beforeAutospacing="0" w:after="0" w:afterAutospacing="0"/>
              <w:jc w:val="center"/>
              <w:rPr>
                <w:rFonts w:hint="eastAsia"/>
                <w:sz w:val="21"/>
                <w:szCs w:val="18"/>
              </w:rPr>
            </w:pPr>
          </w:p>
        </w:tc>
        <w:tc>
          <w:tcPr>
            <w:tcW w:w="540" w:type="dxa"/>
            <w:noWrap w:val="0"/>
            <w:vAlign w:val="center"/>
          </w:tcPr>
          <w:p w14:paraId="1EDD85FC">
            <w:pPr>
              <w:pStyle w:val="4"/>
              <w:spacing w:before="0" w:beforeAutospacing="0" w:after="0" w:afterAutospacing="0"/>
              <w:jc w:val="center"/>
              <w:rPr>
                <w:rFonts w:hint="eastAsia"/>
                <w:sz w:val="21"/>
                <w:szCs w:val="18"/>
              </w:rPr>
            </w:pPr>
          </w:p>
        </w:tc>
        <w:tc>
          <w:tcPr>
            <w:tcW w:w="720" w:type="dxa"/>
            <w:noWrap w:val="0"/>
            <w:vAlign w:val="center"/>
          </w:tcPr>
          <w:p w14:paraId="1C32C3A5">
            <w:pPr>
              <w:pStyle w:val="4"/>
              <w:spacing w:before="0" w:beforeAutospacing="0" w:after="0" w:afterAutospacing="0"/>
              <w:jc w:val="center"/>
              <w:rPr>
                <w:rFonts w:hint="eastAsia"/>
                <w:sz w:val="21"/>
                <w:szCs w:val="18"/>
              </w:rPr>
            </w:pPr>
          </w:p>
        </w:tc>
        <w:tc>
          <w:tcPr>
            <w:tcW w:w="1080" w:type="dxa"/>
            <w:noWrap w:val="0"/>
            <w:vAlign w:val="center"/>
          </w:tcPr>
          <w:p w14:paraId="03B9817A">
            <w:pPr>
              <w:pStyle w:val="4"/>
              <w:spacing w:before="0" w:beforeAutospacing="0" w:after="0" w:afterAutospacing="0"/>
              <w:jc w:val="center"/>
              <w:rPr>
                <w:rFonts w:hint="eastAsia"/>
                <w:sz w:val="21"/>
                <w:szCs w:val="18"/>
              </w:rPr>
            </w:pPr>
          </w:p>
        </w:tc>
        <w:tc>
          <w:tcPr>
            <w:tcW w:w="3060" w:type="dxa"/>
            <w:noWrap w:val="0"/>
            <w:vAlign w:val="center"/>
          </w:tcPr>
          <w:p w14:paraId="4948E995">
            <w:pPr>
              <w:pStyle w:val="4"/>
              <w:spacing w:before="0" w:beforeAutospacing="0" w:after="0" w:afterAutospacing="0"/>
              <w:jc w:val="center"/>
              <w:rPr>
                <w:rFonts w:hint="eastAsia"/>
                <w:sz w:val="21"/>
                <w:szCs w:val="18"/>
              </w:rPr>
            </w:pPr>
          </w:p>
        </w:tc>
        <w:tc>
          <w:tcPr>
            <w:tcW w:w="1440" w:type="dxa"/>
            <w:noWrap w:val="0"/>
            <w:vAlign w:val="center"/>
          </w:tcPr>
          <w:p w14:paraId="184BECC2">
            <w:pPr>
              <w:pStyle w:val="4"/>
              <w:spacing w:before="0" w:beforeAutospacing="0" w:after="0" w:afterAutospacing="0"/>
              <w:jc w:val="center"/>
              <w:rPr>
                <w:rFonts w:hint="eastAsia"/>
                <w:sz w:val="21"/>
                <w:szCs w:val="18"/>
              </w:rPr>
            </w:pPr>
          </w:p>
        </w:tc>
        <w:tc>
          <w:tcPr>
            <w:tcW w:w="1260" w:type="dxa"/>
            <w:noWrap w:val="0"/>
            <w:vAlign w:val="center"/>
          </w:tcPr>
          <w:p w14:paraId="381629F2">
            <w:pPr>
              <w:pStyle w:val="4"/>
              <w:spacing w:before="0" w:beforeAutospacing="0" w:after="0" w:afterAutospacing="0"/>
              <w:jc w:val="center"/>
              <w:rPr>
                <w:rFonts w:hint="eastAsia"/>
                <w:sz w:val="21"/>
                <w:szCs w:val="18"/>
              </w:rPr>
            </w:pPr>
          </w:p>
        </w:tc>
        <w:tc>
          <w:tcPr>
            <w:tcW w:w="1080" w:type="dxa"/>
            <w:noWrap w:val="0"/>
            <w:vAlign w:val="center"/>
          </w:tcPr>
          <w:p w14:paraId="3D68C6DF">
            <w:pPr>
              <w:pStyle w:val="4"/>
              <w:spacing w:before="0" w:beforeAutospacing="0" w:after="0" w:afterAutospacing="0"/>
              <w:jc w:val="center"/>
              <w:rPr>
                <w:rFonts w:hint="eastAsia"/>
                <w:sz w:val="21"/>
                <w:szCs w:val="18"/>
              </w:rPr>
            </w:pPr>
          </w:p>
        </w:tc>
      </w:tr>
      <w:tr w14:paraId="4634D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3BFEC388">
            <w:pPr>
              <w:pStyle w:val="4"/>
              <w:spacing w:before="0" w:beforeAutospacing="0" w:after="0" w:afterAutospacing="0"/>
              <w:jc w:val="center"/>
              <w:rPr>
                <w:rFonts w:hint="eastAsia"/>
                <w:sz w:val="21"/>
                <w:szCs w:val="18"/>
              </w:rPr>
            </w:pPr>
          </w:p>
        </w:tc>
        <w:tc>
          <w:tcPr>
            <w:tcW w:w="720" w:type="dxa"/>
            <w:noWrap w:val="0"/>
            <w:vAlign w:val="center"/>
          </w:tcPr>
          <w:p w14:paraId="20F4A41F">
            <w:pPr>
              <w:pStyle w:val="4"/>
              <w:spacing w:before="0" w:beforeAutospacing="0" w:after="0" w:afterAutospacing="0"/>
              <w:jc w:val="center"/>
              <w:rPr>
                <w:rFonts w:hint="eastAsia"/>
                <w:sz w:val="21"/>
                <w:szCs w:val="18"/>
              </w:rPr>
            </w:pPr>
          </w:p>
        </w:tc>
        <w:tc>
          <w:tcPr>
            <w:tcW w:w="720" w:type="dxa"/>
            <w:noWrap w:val="0"/>
            <w:vAlign w:val="center"/>
          </w:tcPr>
          <w:p w14:paraId="61323E5D">
            <w:pPr>
              <w:pStyle w:val="4"/>
              <w:spacing w:before="0" w:beforeAutospacing="0" w:after="0" w:afterAutospacing="0"/>
              <w:jc w:val="center"/>
              <w:rPr>
                <w:rFonts w:hint="eastAsia"/>
                <w:sz w:val="21"/>
                <w:szCs w:val="18"/>
              </w:rPr>
            </w:pPr>
          </w:p>
        </w:tc>
        <w:tc>
          <w:tcPr>
            <w:tcW w:w="540" w:type="dxa"/>
            <w:noWrap w:val="0"/>
            <w:vAlign w:val="center"/>
          </w:tcPr>
          <w:p w14:paraId="662B1DAF">
            <w:pPr>
              <w:pStyle w:val="4"/>
              <w:spacing w:before="0" w:beforeAutospacing="0" w:after="0" w:afterAutospacing="0"/>
              <w:jc w:val="center"/>
              <w:rPr>
                <w:rFonts w:hint="eastAsia"/>
                <w:sz w:val="21"/>
                <w:szCs w:val="18"/>
              </w:rPr>
            </w:pPr>
          </w:p>
        </w:tc>
        <w:tc>
          <w:tcPr>
            <w:tcW w:w="720" w:type="dxa"/>
            <w:noWrap w:val="0"/>
            <w:vAlign w:val="center"/>
          </w:tcPr>
          <w:p w14:paraId="22BE98D9">
            <w:pPr>
              <w:pStyle w:val="4"/>
              <w:spacing w:before="0" w:beforeAutospacing="0" w:after="0" w:afterAutospacing="0"/>
              <w:jc w:val="center"/>
              <w:rPr>
                <w:rFonts w:hint="eastAsia"/>
                <w:sz w:val="21"/>
                <w:szCs w:val="18"/>
              </w:rPr>
            </w:pPr>
          </w:p>
        </w:tc>
        <w:tc>
          <w:tcPr>
            <w:tcW w:w="1080" w:type="dxa"/>
            <w:noWrap w:val="0"/>
            <w:vAlign w:val="center"/>
          </w:tcPr>
          <w:p w14:paraId="2056164E">
            <w:pPr>
              <w:pStyle w:val="4"/>
              <w:spacing w:before="0" w:beforeAutospacing="0" w:after="0" w:afterAutospacing="0"/>
              <w:jc w:val="center"/>
              <w:rPr>
                <w:rFonts w:hint="eastAsia"/>
                <w:sz w:val="21"/>
                <w:szCs w:val="18"/>
              </w:rPr>
            </w:pPr>
          </w:p>
        </w:tc>
        <w:tc>
          <w:tcPr>
            <w:tcW w:w="3060" w:type="dxa"/>
            <w:noWrap w:val="0"/>
            <w:vAlign w:val="center"/>
          </w:tcPr>
          <w:p w14:paraId="113720D9">
            <w:pPr>
              <w:pStyle w:val="4"/>
              <w:spacing w:before="0" w:beforeAutospacing="0" w:after="0" w:afterAutospacing="0"/>
              <w:jc w:val="center"/>
              <w:rPr>
                <w:rFonts w:hint="eastAsia"/>
                <w:sz w:val="21"/>
                <w:szCs w:val="18"/>
              </w:rPr>
            </w:pPr>
          </w:p>
        </w:tc>
        <w:tc>
          <w:tcPr>
            <w:tcW w:w="1440" w:type="dxa"/>
            <w:noWrap w:val="0"/>
            <w:vAlign w:val="center"/>
          </w:tcPr>
          <w:p w14:paraId="4018EE65">
            <w:pPr>
              <w:pStyle w:val="4"/>
              <w:spacing w:before="0" w:beforeAutospacing="0" w:after="0" w:afterAutospacing="0"/>
              <w:jc w:val="center"/>
              <w:rPr>
                <w:rFonts w:hint="eastAsia"/>
                <w:sz w:val="21"/>
                <w:szCs w:val="18"/>
              </w:rPr>
            </w:pPr>
          </w:p>
        </w:tc>
        <w:tc>
          <w:tcPr>
            <w:tcW w:w="1260" w:type="dxa"/>
            <w:noWrap w:val="0"/>
            <w:vAlign w:val="center"/>
          </w:tcPr>
          <w:p w14:paraId="4F487D5D">
            <w:pPr>
              <w:pStyle w:val="4"/>
              <w:spacing w:before="0" w:beforeAutospacing="0" w:after="0" w:afterAutospacing="0"/>
              <w:jc w:val="center"/>
              <w:rPr>
                <w:rFonts w:hint="eastAsia"/>
                <w:sz w:val="21"/>
                <w:szCs w:val="18"/>
              </w:rPr>
            </w:pPr>
          </w:p>
        </w:tc>
        <w:tc>
          <w:tcPr>
            <w:tcW w:w="1080" w:type="dxa"/>
            <w:noWrap w:val="0"/>
            <w:vAlign w:val="center"/>
          </w:tcPr>
          <w:p w14:paraId="64D5A85B">
            <w:pPr>
              <w:pStyle w:val="4"/>
              <w:spacing w:before="0" w:beforeAutospacing="0" w:after="0" w:afterAutospacing="0"/>
              <w:jc w:val="center"/>
              <w:rPr>
                <w:rFonts w:hint="eastAsia"/>
                <w:sz w:val="21"/>
                <w:szCs w:val="18"/>
              </w:rPr>
            </w:pPr>
          </w:p>
        </w:tc>
      </w:tr>
      <w:tr w14:paraId="7CA8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5B651D8">
            <w:pPr>
              <w:pStyle w:val="4"/>
              <w:spacing w:before="0" w:beforeAutospacing="0" w:after="0" w:afterAutospacing="0"/>
              <w:jc w:val="center"/>
              <w:rPr>
                <w:rFonts w:hint="eastAsia"/>
                <w:sz w:val="21"/>
                <w:szCs w:val="18"/>
              </w:rPr>
            </w:pPr>
          </w:p>
        </w:tc>
        <w:tc>
          <w:tcPr>
            <w:tcW w:w="720" w:type="dxa"/>
            <w:noWrap w:val="0"/>
            <w:vAlign w:val="center"/>
          </w:tcPr>
          <w:p w14:paraId="2102931A">
            <w:pPr>
              <w:pStyle w:val="4"/>
              <w:spacing w:before="0" w:beforeAutospacing="0" w:after="0" w:afterAutospacing="0"/>
              <w:jc w:val="center"/>
              <w:rPr>
                <w:rFonts w:hint="eastAsia"/>
                <w:sz w:val="21"/>
                <w:szCs w:val="18"/>
              </w:rPr>
            </w:pPr>
          </w:p>
        </w:tc>
        <w:tc>
          <w:tcPr>
            <w:tcW w:w="720" w:type="dxa"/>
            <w:noWrap w:val="0"/>
            <w:vAlign w:val="center"/>
          </w:tcPr>
          <w:p w14:paraId="006AEA56">
            <w:pPr>
              <w:pStyle w:val="4"/>
              <w:spacing w:before="0" w:beforeAutospacing="0" w:after="0" w:afterAutospacing="0"/>
              <w:jc w:val="center"/>
              <w:rPr>
                <w:rFonts w:hint="eastAsia"/>
                <w:sz w:val="21"/>
                <w:szCs w:val="18"/>
              </w:rPr>
            </w:pPr>
          </w:p>
        </w:tc>
        <w:tc>
          <w:tcPr>
            <w:tcW w:w="540" w:type="dxa"/>
            <w:noWrap w:val="0"/>
            <w:vAlign w:val="center"/>
          </w:tcPr>
          <w:p w14:paraId="1EEF667F">
            <w:pPr>
              <w:pStyle w:val="4"/>
              <w:spacing w:before="0" w:beforeAutospacing="0" w:after="0" w:afterAutospacing="0"/>
              <w:jc w:val="center"/>
              <w:rPr>
                <w:rFonts w:hint="eastAsia"/>
                <w:sz w:val="21"/>
                <w:szCs w:val="18"/>
              </w:rPr>
            </w:pPr>
          </w:p>
        </w:tc>
        <w:tc>
          <w:tcPr>
            <w:tcW w:w="720" w:type="dxa"/>
            <w:noWrap w:val="0"/>
            <w:vAlign w:val="center"/>
          </w:tcPr>
          <w:p w14:paraId="095E30BE">
            <w:pPr>
              <w:pStyle w:val="4"/>
              <w:spacing w:before="0" w:beforeAutospacing="0" w:after="0" w:afterAutospacing="0"/>
              <w:jc w:val="center"/>
              <w:rPr>
                <w:rFonts w:hint="eastAsia"/>
                <w:sz w:val="21"/>
                <w:szCs w:val="18"/>
              </w:rPr>
            </w:pPr>
          </w:p>
        </w:tc>
        <w:tc>
          <w:tcPr>
            <w:tcW w:w="1080" w:type="dxa"/>
            <w:noWrap w:val="0"/>
            <w:vAlign w:val="center"/>
          </w:tcPr>
          <w:p w14:paraId="4205517F">
            <w:pPr>
              <w:pStyle w:val="4"/>
              <w:spacing w:before="0" w:beforeAutospacing="0" w:after="0" w:afterAutospacing="0"/>
              <w:jc w:val="center"/>
              <w:rPr>
                <w:rFonts w:hint="eastAsia"/>
                <w:sz w:val="21"/>
                <w:szCs w:val="18"/>
              </w:rPr>
            </w:pPr>
          </w:p>
        </w:tc>
        <w:tc>
          <w:tcPr>
            <w:tcW w:w="3060" w:type="dxa"/>
            <w:noWrap w:val="0"/>
            <w:vAlign w:val="center"/>
          </w:tcPr>
          <w:p w14:paraId="680C3B75">
            <w:pPr>
              <w:pStyle w:val="4"/>
              <w:spacing w:before="0" w:beforeAutospacing="0" w:after="0" w:afterAutospacing="0"/>
              <w:jc w:val="center"/>
              <w:rPr>
                <w:rFonts w:hint="eastAsia"/>
                <w:sz w:val="21"/>
                <w:szCs w:val="18"/>
              </w:rPr>
            </w:pPr>
          </w:p>
        </w:tc>
        <w:tc>
          <w:tcPr>
            <w:tcW w:w="1440" w:type="dxa"/>
            <w:noWrap w:val="0"/>
            <w:vAlign w:val="center"/>
          </w:tcPr>
          <w:p w14:paraId="1A8A060E">
            <w:pPr>
              <w:pStyle w:val="4"/>
              <w:spacing w:before="0" w:beforeAutospacing="0" w:after="0" w:afterAutospacing="0"/>
              <w:jc w:val="center"/>
              <w:rPr>
                <w:rFonts w:hint="eastAsia"/>
                <w:sz w:val="21"/>
                <w:szCs w:val="18"/>
              </w:rPr>
            </w:pPr>
          </w:p>
        </w:tc>
        <w:tc>
          <w:tcPr>
            <w:tcW w:w="1260" w:type="dxa"/>
            <w:noWrap w:val="0"/>
            <w:vAlign w:val="center"/>
          </w:tcPr>
          <w:p w14:paraId="509E1E25">
            <w:pPr>
              <w:pStyle w:val="4"/>
              <w:spacing w:before="0" w:beforeAutospacing="0" w:after="0" w:afterAutospacing="0"/>
              <w:jc w:val="center"/>
              <w:rPr>
                <w:rFonts w:hint="eastAsia"/>
                <w:sz w:val="21"/>
                <w:szCs w:val="18"/>
              </w:rPr>
            </w:pPr>
          </w:p>
        </w:tc>
        <w:tc>
          <w:tcPr>
            <w:tcW w:w="1080" w:type="dxa"/>
            <w:noWrap w:val="0"/>
            <w:vAlign w:val="center"/>
          </w:tcPr>
          <w:p w14:paraId="797A395A">
            <w:pPr>
              <w:pStyle w:val="4"/>
              <w:spacing w:before="0" w:beforeAutospacing="0" w:after="0" w:afterAutospacing="0"/>
              <w:jc w:val="center"/>
              <w:rPr>
                <w:rFonts w:hint="eastAsia"/>
                <w:sz w:val="21"/>
                <w:szCs w:val="18"/>
              </w:rPr>
            </w:pPr>
          </w:p>
        </w:tc>
      </w:tr>
      <w:tr w14:paraId="406EF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1412ED6E">
            <w:pPr>
              <w:pStyle w:val="4"/>
              <w:spacing w:before="0" w:beforeAutospacing="0" w:after="0" w:afterAutospacing="0"/>
              <w:jc w:val="center"/>
              <w:rPr>
                <w:rFonts w:hint="eastAsia"/>
                <w:sz w:val="21"/>
                <w:szCs w:val="18"/>
              </w:rPr>
            </w:pPr>
          </w:p>
        </w:tc>
        <w:tc>
          <w:tcPr>
            <w:tcW w:w="720" w:type="dxa"/>
            <w:noWrap w:val="0"/>
            <w:vAlign w:val="center"/>
          </w:tcPr>
          <w:p w14:paraId="53E35832">
            <w:pPr>
              <w:pStyle w:val="4"/>
              <w:spacing w:before="0" w:beforeAutospacing="0" w:after="0" w:afterAutospacing="0"/>
              <w:jc w:val="center"/>
              <w:rPr>
                <w:rFonts w:hint="eastAsia"/>
                <w:sz w:val="21"/>
                <w:szCs w:val="18"/>
              </w:rPr>
            </w:pPr>
          </w:p>
        </w:tc>
        <w:tc>
          <w:tcPr>
            <w:tcW w:w="720" w:type="dxa"/>
            <w:noWrap w:val="0"/>
            <w:vAlign w:val="center"/>
          </w:tcPr>
          <w:p w14:paraId="6EEEC65A">
            <w:pPr>
              <w:pStyle w:val="4"/>
              <w:spacing w:before="0" w:beforeAutospacing="0" w:after="0" w:afterAutospacing="0"/>
              <w:jc w:val="center"/>
              <w:rPr>
                <w:rFonts w:hint="eastAsia"/>
                <w:sz w:val="21"/>
                <w:szCs w:val="18"/>
              </w:rPr>
            </w:pPr>
          </w:p>
        </w:tc>
        <w:tc>
          <w:tcPr>
            <w:tcW w:w="540" w:type="dxa"/>
            <w:noWrap w:val="0"/>
            <w:vAlign w:val="center"/>
          </w:tcPr>
          <w:p w14:paraId="4E5184B0">
            <w:pPr>
              <w:pStyle w:val="4"/>
              <w:spacing w:before="0" w:beforeAutospacing="0" w:after="0" w:afterAutospacing="0"/>
              <w:jc w:val="center"/>
              <w:rPr>
                <w:rFonts w:hint="eastAsia"/>
                <w:sz w:val="21"/>
                <w:szCs w:val="18"/>
              </w:rPr>
            </w:pPr>
          </w:p>
        </w:tc>
        <w:tc>
          <w:tcPr>
            <w:tcW w:w="720" w:type="dxa"/>
            <w:noWrap w:val="0"/>
            <w:vAlign w:val="center"/>
          </w:tcPr>
          <w:p w14:paraId="606BA497">
            <w:pPr>
              <w:pStyle w:val="4"/>
              <w:spacing w:before="0" w:beforeAutospacing="0" w:after="0" w:afterAutospacing="0"/>
              <w:jc w:val="center"/>
              <w:rPr>
                <w:rFonts w:hint="eastAsia"/>
                <w:sz w:val="21"/>
                <w:szCs w:val="18"/>
              </w:rPr>
            </w:pPr>
          </w:p>
        </w:tc>
        <w:tc>
          <w:tcPr>
            <w:tcW w:w="1080" w:type="dxa"/>
            <w:noWrap w:val="0"/>
            <w:vAlign w:val="center"/>
          </w:tcPr>
          <w:p w14:paraId="6CBA228F">
            <w:pPr>
              <w:pStyle w:val="4"/>
              <w:spacing w:before="0" w:beforeAutospacing="0" w:after="0" w:afterAutospacing="0"/>
              <w:jc w:val="center"/>
              <w:rPr>
                <w:rFonts w:hint="eastAsia"/>
                <w:sz w:val="21"/>
                <w:szCs w:val="18"/>
              </w:rPr>
            </w:pPr>
          </w:p>
        </w:tc>
        <w:tc>
          <w:tcPr>
            <w:tcW w:w="3060" w:type="dxa"/>
            <w:noWrap w:val="0"/>
            <w:vAlign w:val="center"/>
          </w:tcPr>
          <w:p w14:paraId="64963A91">
            <w:pPr>
              <w:pStyle w:val="4"/>
              <w:spacing w:before="0" w:beforeAutospacing="0" w:after="0" w:afterAutospacing="0"/>
              <w:jc w:val="center"/>
              <w:rPr>
                <w:rFonts w:hint="eastAsia"/>
                <w:sz w:val="21"/>
                <w:szCs w:val="18"/>
              </w:rPr>
            </w:pPr>
          </w:p>
        </w:tc>
        <w:tc>
          <w:tcPr>
            <w:tcW w:w="1440" w:type="dxa"/>
            <w:noWrap w:val="0"/>
            <w:vAlign w:val="center"/>
          </w:tcPr>
          <w:p w14:paraId="567F8C26">
            <w:pPr>
              <w:pStyle w:val="4"/>
              <w:spacing w:before="0" w:beforeAutospacing="0" w:after="0" w:afterAutospacing="0"/>
              <w:jc w:val="center"/>
              <w:rPr>
                <w:rFonts w:hint="eastAsia"/>
                <w:sz w:val="21"/>
                <w:szCs w:val="18"/>
              </w:rPr>
            </w:pPr>
          </w:p>
        </w:tc>
        <w:tc>
          <w:tcPr>
            <w:tcW w:w="1260" w:type="dxa"/>
            <w:noWrap w:val="0"/>
            <w:vAlign w:val="center"/>
          </w:tcPr>
          <w:p w14:paraId="62A90B3F">
            <w:pPr>
              <w:pStyle w:val="4"/>
              <w:spacing w:before="0" w:beforeAutospacing="0" w:after="0" w:afterAutospacing="0"/>
              <w:jc w:val="center"/>
              <w:rPr>
                <w:rFonts w:hint="eastAsia"/>
                <w:sz w:val="21"/>
                <w:szCs w:val="18"/>
              </w:rPr>
            </w:pPr>
          </w:p>
        </w:tc>
        <w:tc>
          <w:tcPr>
            <w:tcW w:w="1080" w:type="dxa"/>
            <w:noWrap w:val="0"/>
            <w:vAlign w:val="center"/>
          </w:tcPr>
          <w:p w14:paraId="6FB377BA">
            <w:pPr>
              <w:pStyle w:val="4"/>
              <w:spacing w:before="0" w:beforeAutospacing="0" w:after="0" w:afterAutospacing="0"/>
              <w:jc w:val="center"/>
              <w:rPr>
                <w:rFonts w:hint="eastAsia"/>
                <w:sz w:val="21"/>
                <w:szCs w:val="18"/>
              </w:rPr>
            </w:pPr>
          </w:p>
        </w:tc>
      </w:tr>
      <w:tr w14:paraId="5B5D0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728DD2EA">
            <w:pPr>
              <w:pStyle w:val="4"/>
              <w:spacing w:before="0" w:beforeAutospacing="0" w:after="0" w:afterAutospacing="0"/>
              <w:jc w:val="center"/>
              <w:rPr>
                <w:rFonts w:hint="eastAsia"/>
                <w:sz w:val="21"/>
                <w:szCs w:val="18"/>
              </w:rPr>
            </w:pPr>
          </w:p>
        </w:tc>
        <w:tc>
          <w:tcPr>
            <w:tcW w:w="720" w:type="dxa"/>
            <w:noWrap w:val="0"/>
            <w:vAlign w:val="center"/>
          </w:tcPr>
          <w:p w14:paraId="2C80B759">
            <w:pPr>
              <w:pStyle w:val="4"/>
              <w:spacing w:before="0" w:beforeAutospacing="0" w:after="0" w:afterAutospacing="0"/>
              <w:jc w:val="center"/>
              <w:rPr>
                <w:rFonts w:hint="eastAsia"/>
                <w:sz w:val="21"/>
                <w:szCs w:val="18"/>
              </w:rPr>
            </w:pPr>
          </w:p>
        </w:tc>
        <w:tc>
          <w:tcPr>
            <w:tcW w:w="720" w:type="dxa"/>
            <w:noWrap w:val="0"/>
            <w:vAlign w:val="center"/>
          </w:tcPr>
          <w:p w14:paraId="0030A320">
            <w:pPr>
              <w:pStyle w:val="4"/>
              <w:spacing w:before="0" w:beforeAutospacing="0" w:after="0" w:afterAutospacing="0"/>
              <w:jc w:val="center"/>
              <w:rPr>
                <w:rFonts w:hint="eastAsia"/>
                <w:sz w:val="21"/>
                <w:szCs w:val="18"/>
              </w:rPr>
            </w:pPr>
          </w:p>
        </w:tc>
        <w:tc>
          <w:tcPr>
            <w:tcW w:w="540" w:type="dxa"/>
            <w:noWrap w:val="0"/>
            <w:vAlign w:val="center"/>
          </w:tcPr>
          <w:p w14:paraId="2141E928">
            <w:pPr>
              <w:pStyle w:val="4"/>
              <w:spacing w:before="0" w:beforeAutospacing="0" w:after="0" w:afterAutospacing="0"/>
              <w:jc w:val="center"/>
              <w:rPr>
                <w:rFonts w:hint="eastAsia"/>
                <w:sz w:val="21"/>
                <w:szCs w:val="18"/>
              </w:rPr>
            </w:pPr>
          </w:p>
        </w:tc>
        <w:tc>
          <w:tcPr>
            <w:tcW w:w="720" w:type="dxa"/>
            <w:noWrap w:val="0"/>
            <w:vAlign w:val="center"/>
          </w:tcPr>
          <w:p w14:paraId="55FE5C5D">
            <w:pPr>
              <w:pStyle w:val="4"/>
              <w:spacing w:before="0" w:beforeAutospacing="0" w:after="0" w:afterAutospacing="0"/>
              <w:jc w:val="center"/>
              <w:rPr>
                <w:rFonts w:hint="eastAsia"/>
                <w:sz w:val="21"/>
                <w:szCs w:val="18"/>
              </w:rPr>
            </w:pPr>
          </w:p>
        </w:tc>
        <w:tc>
          <w:tcPr>
            <w:tcW w:w="1080" w:type="dxa"/>
            <w:noWrap w:val="0"/>
            <w:vAlign w:val="center"/>
          </w:tcPr>
          <w:p w14:paraId="4718022D">
            <w:pPr>
              <w:pStyle w:val="4"/>
              <w:spacing w:before="0" w:beforeAutospacing="0" w:after="0" w:afterAutospacing="0"/>
              <w:jc w:val="center"/>
              <w:rPr>
                <w:rFonts w:hint="eastAsia"/>
                <w:sz w:val="21"/>
                <w:szCs w:val="18"/>
              </w:rPr>
            </w:pPr>
          </w:p>
        </w:tc>
        <w:tc>
          <w:tcPr>
            <w:tcW w:w="3060" w:type="dxa"/>
            <w:noWrap w:val="0"/>
            <w:vAlign w:val="center"/>
          </w:tcPr>
          <w:p w14:paraId="4BEE7C42">
            <w:pPr>
              <w:pStyle w:val="4"/>
              <w:spacing w:before="0" w:beforeAutospacing="0" w:after="0" w:afterAutospacing="0"/>
              <w:jc w:val="center"/>
              <w:rPr>
                <w:rFonts w:hint="eastAsia"/>
                <w:sz w:val="21"/>
                <w:szCs w:val="18"/>
              </w:rPr>
            </w:pPr>
          </w:p>
        </w:tc>
        <w:tc>
          <w:tcPr>
            <w:tcW w:w="1440" w:type="dxa"/>
            <w:noWrap w:val="0"/>
            <w:vAlign w:val="center"/>
          </w:tcPr>
          <w:p w14:paraId="55DA269D">
            <w:pPr>
              <w:pStyle w:val="4"/>
              <w:spacing w:before="0" w:beforeAutospacing="0" w:after="0" w:afterAutospacing="0"/>
              <w:jc w:val="center"/>
              <w:rPr>
                <w:rFonts w:hint="eastAsia"/>
                <w:sz w:val="21"/>
                <w:szCs w:val="18"/>
              </w:rPr>
            </w:pPr>
          </w:p>
        </w:tc>
        <w:tc>
          <w:tcPr>
            <w:tcW w:w="1260" w:type="dxa"/>
            <w:noWrap w:val="0"/>
            <w:vAlign w:val="center"/>
          </w:tcPr>
          <w:p w14:paraId="1BA91184">
            <w:pPr>
              <w:pStyle w:val="4"/>
              <w:spacing w:before="0" w:beforeAutospacing="0" w:after="0" w:afterAutospacing="0"/>
              <w:jc w:val="center"/>
              <w:rPr>
                <w:rFonts w:hint="eastAsia"/>
                <w:sz w:val="21"/>
                <w:szCs w:val="18"/>
              </w:rPr>
            </w:pPr>
          </w:p>
        </w:tc>
        <w:tc>
          <w:tcPr>
            <w:tcW w:w="1080" w:type="dxa"/>
            <w:noWrap w:val="0"/>
            <w:vAlign w:val="center"/>
          </w:tcPr>
          <w:p w14:paraId="49158D6D">
            <w:pPr>
              <w:pStyle w:val="4"/>
              <w:spacing w:before="0" w:beforeAutospacing="0" w:after="0" w:afterAutospacing="0"/>
              <w:jc w:val="center"/>
              <w:rPr>
                <w:rFonts w:hint="eastAsia"/>
                <w:sz w:val="21"/>
                <w:szCs w:val="18"/>
              </w:rPr>
            </w:pPr>
          </w:p>
        </w:tc>
      </w:tr>
    </w:tbl>
    <w:p w14:paraId="5BED7898">
      <w:pPr>
        <w:pStyle w:val="4"/>
        <w:spacing w:before="0" w:beforeAutospacing="0" w:after="0" w:afterAutospacing="0" w:line="300" w:lineRule="auto"/>
        <w:jc w:val="both"/>
        <w:rPr>
          <w:sz w:val="21"/>
          <w:szCs w:val="18"/>
        </w:rPr>
      </w:pPr>
    </w:p>
    <w:p w14:paraId="1837CFC0">
      <w:pPr>
        <w:pStyle w:val="4"/>
        <w:spacing w:before="0" w:beforeAutospacing="0" w:after="0" w:afterAutospacing="0" w:line="300" w:lineRule="auto"/>
        <w:jc w:val="both"/>
        <w:rPr>
          <w:sz w:val="21"/>
          <w:szCs w:val="18"/>
        </w:rPr>
        <w:sectPr>
          <w:footerReference r:id="rId12" w:type="first"/>
          <w:footerReference r:id="rId11" w:type="default"/>
          <w:pgSz w:w="15840" w:h="12240" w:orient="landscape"/>
          <w:pgMar w:top="1797" w:right="1440" w:bottom="1402" w:left="1440" w:header="720" w:footer="720" w:gutter="0"/>
          <w:cols w:space="720" w:num="1"/>
          <w:titlePg/>
        </w:sectPr>
      </w:pPr>
    </w:p>
    <w:p w14:paraId="4BFDB856">
      <w:pPr>
        <w:pStyle w:val="4"/>
        <w:spacing w:before="0" w:beforeAutospacing="0" w:after="0" w:afterAutospacing="0" w:line="300" w:lineRule="auto"/>
        <w:jc w:val="both"/>
        <w:rPr>
          <w:rFonts w:hint="eastAsia"/>
          <w:sz w:val="21"/>
          <w:szCs w:val="18"/>
        </w:rPr>
      </w:pPr>
      <w:r>
        <w:rPr>
          <w:rFonts w:hint="eastAsia"/>
          <w:sz w:val="21"/>
          <w:szCs w:val="18"/>
        </w:rPr>
        <w:t>附件2：</w:t>
      </w:r>
    </w:p>
    <w:p w14:paraId="723C65E1">
      <w:pPr>
        <w:pStyle w:val="4"/>
        <w:spacing w:before="0" w:beforeAutospacing="0" w:after="0" w:afterAutospacing="0" w:line="300" w:lineRule="auto"/>
        <w:jc w:val="center"/>
        <w:rPr>
          <w:rFonts w:hint="eastAsia" w:ascii="黑体" w:eastAsia="黑体"/>
          <w:bCs/>
          <w:sz w:val="36"/>
          <w:szCs w:val="18"/>
        </w:rPr>
      </w:pPr>
      <w:r>
        <w:rPr>
          <w:rFonts w:hint="eastAsia" w:ascii="黑体" w:eastAsia="黑体"/>
          <w:bCs/>
          <w:sz w:val="36"/>
          <w:szCs w:val="18"/>
        </w:rPr>
        <w:t>发包供应材料设备一览表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
        <w:gridCol w:w="2406"/>
        <w:gridCol w:w="712"/>
        <w:gridCol w:w="426"/>
        <w:gridCol w:w="619"/>
        <w:gridCol w:w="632"/>
        <w:gridCol w:w="886"/>
        <w:gridCol w:w="886"/>
        <w:gridCol w:w="1118"/>
        <w:gridCol w:w="1080"/>
      </w:tblGrid>
      <w:tr w14:paraId="33B76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7B732C79">
            <w:pPr>
              <w:pStyle w:val="4"/>
              <w:spacing w:before="0" w:beforeAutospacing="0" w:after="0" w:afterAutospacing="0"/>
              <w:jc w:val="center"/>
              <w:rPr>
                <w:rFonts w:hint="eastAsia"/>
                <w:sz w:val="21"/>
                <w:szCs w:val="18"/>
              </w:rPr>
            </w:pPr>
            <w:r>
              <w:rPr>
                <w:rFonts w:hint="eastAsia"/>
                <w:sz w:val="21"/>
                <w:szCs w:val="18"/>
              </w:rPr>
              <w:t>序号</w:t>
            </w:r>
          </w:p>
        </w:tc>
        <w:tc>
          <w:tcPr>
            <w:tcW w:w="2406" w:type="dxa"/>
            <w:noWrap w:val="0"/>
            <w:vAlign w:val="center"/>
          </w:tcPr>
          <w:p w14:paraId="2F4A9252">
            <w:pPr>
              <w:pStyle w:val="4"/>
              <w:spacing w:before="0" w:beforeAutospacing="0" w:after="0" w:afterAutospacing="0"/>
              <w:jc w:val="center"/>
              <w:rPr>
                <w:rFonts w:hint="eastAsia"/>
                <w:sz w:val="21"/>
                <w:szCs w:val="18"/>
              </w:rPr>
            </w:pPr>
            <w:r>
              <w:rPr>
                <w:rFonts w:hint="eastAsia"/>
                <w:sz w:val="21"/>
                <w:szCs w:val="18"/>
              </w:rPr>
              <w:t>材料设备品种</w:t>
            </w:r>
          </w:p>
        </w:tc>
        <w:tc>
          <w:tcPr>
            <w:tcW w:w="712" w:type="dxa"/>
            <w:noWrap w:val="0"/>
            <w:vAlign w:val="center"/>
          </w:tcPr>
          <w:p w14:paraId="3A13CF31">
            <w:pPr>
              <w:pStyle w:val="4"/>
              <w:spacing w:before="0" w:beforeAutospacing="0" w:after="0" w:afterAutospacing="0"/>
              <w:jc w:val="center"/>
              <w:rPr>
                <w:rFonts w:hint="eastAsia"/>
                <w:sz w:val="21"/>
                <w:szCs w:val="18"/>
              </w:rPr>
            </w:pPr>
            <w:r>
              <w:rPr>
                <w:rFonts w:hint="eastAsia"/>
                <w:sz w:val="21"/>
                <w:szCs w:val="18"/>
              </w:rPr>
              <w:t>规格</w:t>
            </w:r>
          </w:p>
          <w:p w14:paraId="67C3DFF6">
            <w:pPr>
              <w:pStyle w:val="4"/>
              <w:spacing w:before="0" w:beforeAutospacing="0" w:after="0" w:afterAutospacing="0"/>
              <w:jc w:val="center"/>
              <w:rPr>
                <w:rFonts w:hint="eastAsia"/>
                <w:sz w:val="21"/>
                <w:szCs w:val="18"/>
              </w:rPr>
            </w:pPr>
            <w:r>
              <w:rPr>
                <w:rFonts w:hint="eastAsia"/>
                <w:sz w:val="21"/>
                <w:szCs w:val="18"/>
              </w:rPr>
              <w:t>型号</w:t>
            </w:r>
          </w:p>
        </w:tc>
        <w:tc>
          <w:tcPr>
            <w:tcW w:w="426" w:type="dxa"/>
            <w:noWrap w:val="0"/>
            <w:vAlign w:val="center"/>
          </w:tcPr>
          <w:p w14:paraId="12B5AEDF">
            <w:pPr>
              <w:pStyle w:val="4"/>
              <w:spacing w:before="0" w:beforeAutospacing="0" w:after="0" w:afterAutospacing="0"/>
              <w:jc w:val="center"/>
              <w:rPr>
                <w:rFonts w:hint="eastAsia"/>
                <w:sz w:val="21"/>
                <w:szCs w:val="18"/>
              </w:rPr>
            </w:pPr>
            <w:r>
              <w:rPr>
                <w:rFonts w:hint="eastAsia"/>
                <w:sz w:val="21"/>
                <w:szCs w:val="18"/>
              </w:rPr>
              <w:t>单位</w:t>
            </w:r>
          </w:p>
        </w:tc>
        <w:tc>
          <w:tcPr>
            <w:tcW w:w="619" w:type="dxa"/>
            <w:noWrap w:val="0"/>
            <w:vAlign w:val="center"/>
          </w:tcPr>
          <w:p w14:paraId="55E38064">
            <w:pPr>
              <w:pStyle w:val="4"/>
              <w:spacing w:before="0" w:beforeAutospacing="0" w:after="0" w:afterAutospacing="0"/>
              <w:jc w:val="center"/>
              <w:rPr>
                <w:rFonts w:hint="eastAsia"/>
                <w:sz w:val="21"/>
                <w:szCs w:val="18"/>
              </w:rPr>
            </w:pPr>
            <w:r>
              <w:rPr>
                <w:rFonts w:hint="eastAsia"/>
                <w:sz w:val="21"/>
                <w:szCs w:val="18"/>
              </w:rPr>
              <w:t>数量</w:t>
            </w:r>
          </w:p>
        </w:tc>
        <w:tc>
          <w:tcPr>
            <w:tcW w:w="632" w:type="dxa"/>
            <w:noWrap w:val="0"/>
            <w:vAlign w:val="center"/>
          </w:tcPr>
          <w:p w14:paraId="433E9E1E">
            <w:pPr>
              <w:pStyle w:val="4"/>
              <w:spacing w:before="0" w:beforeAutospacing="0" w:after="0" w:afterAutospacing="0"/>
              <w:jc w:val="center"/>
              <w:rPr>
                <w:rFonts w:hint="eastAsia"/>
                <w:sz w:val="21"/>
                <w:szCs w:val="18"/>
              </w:rPr>
            </w:pPr>
            <w:r>
              <w:rPr>
                <w:rFonts w:hint="eastAsia"/>
                <w:sz w:val="21"/>
                <w:szCs w:val="18"/>
              </w:rPr>
              <w:t>单价</w:t>
            </w:r>
          </w:p>
        </w:tc>
        <w:tc>
          <w:tcPr>
            <w:tcW w:w="886" w:type="dxa"/>
            <w:noWrap w:val="0"/>
            <w:vAlign w:val="center"/>
          </w:tcPr>
          <w:p w14:paraId="2CC992FB">
            <w:pPr>
              <w:pStyle w:val="4"/>
              <w:spacing w:before="0" w:beforeAutospacing="0" w:after="0" w:afterAutospacing="0"/>
              <w:jc w:val="center"/>
              <w:rPr>
                <w:rFonts w:hint="eastAsia"/>
                <w:sz w:val="21"/>
                <w:szCs w:val="18"/>
              </w:rPr>
            </w:pPr>
            <w:r>
              <w:rPr>
                <w:rFonts w:hint="eastAsia"/>
                <w:sz w:val="21"/>
                <w:szCs w:val="18"/>
              </w:rPr>
              <w:t>质量</w:t>
            </w:r>
          </w:p>
          <w:p w14:paraId="6F07B145">
            <w:pPr>
              <w:pStyle w:val="4"/>
              <w:spacing w:before="0" w:beforeAutospacing="0" w:after="0" w:afterAutospacing="0"/>
              <w:jc w:val="center"/>
              <w:rPr>
                <w:rFonts w:hint="eastAsia"/>
                <w:sz w:val="21"/>
                <w:szCs w:val="18"/>
              </w:rPr>
            </w:pPr>
            <w:r>
              <w:rPr>
                <w:rFonts w:hint="eastAsia"/>
                <w:sz w:val="21"/>
                <w:szCs w:val="18"/>
              </w:rPr>
              <w:t>等级</w:t>
            </w:r>
          </w:p>
        </w:tc>
        <w:tc>
          <w:tcPr>
            <w:tcW w:w="886" w:type="dxa"/>
            <w:noWrap w:val="0"/>
            <w:vAlign w:val="center"/>
          </w:tcPr>
          <w:p w14:paraId="4DF6F5FF">
            <w:pPr>
              <w:pStyle w:val="4"/>
              <w:spacing w:before="0" w:beforeAutospacing="0" w:after="0" w:afterAutospacing="0"/>
              <w:jc w:val="center"/>
              <w:rPr>
                <w:rFonts w:hint="eastAsia"/>
                <w:sz w:val="21"/>
                <w:szCs w:val="18"/>
              </w:rPr>
            </w:pPr>
            <w:r>
              <w:rPr>
                <w:rFonts w:hint="eastAsia"/>
                <w:sz w:val="21"/>
                <w:szCs w:val="18"/>
              </w:rPr>
              <w:t>供应</w:t>
            </w:r>
          </w:p>
          <w:p w14:paraId="3C98030C">
            <w:pPr>
              <w:pStyle w:val="4"/>
              <w:spacing w:before="0" w:beforeAutospacing="0" w:after="0" w:afterAutospacing="0"/>
              <w:jc w:val="center"/>
              <w:rPr>
                <w:rFonts w:hint="eastAsia"/>
                <w:sz w:val="21"/>
                <w:szCs w:val="18"/>
              </w:rPr>
            </w:pPr>
            <w:r>
              <w:rPr>
                <w:rFonts w:hint="eastAsia"/>
                <w:sz w:val="21"/>
                <w:szCs w:val="18"/>
              </w:rPr>
              <w:t>时间</w:t>
            </w:r>
          </w:p>
        </w:tc>
        <w:tc>
          <w:tcPr>
            <w:tcW w:w="1118" w:type="dxa"/>
            <w:noWrap w:val="0"/>
            <w:vAlign w:val="center"/>
          </w:tcPr>
          <w:p w14:paraId="7576813B">
            <w:pPr>
              <w:pStyle w:val="4"/>
              <w:spacing w:before="0" w:beforeAutospacing="0" w:after="0" w:afterAutospacing="0"/>
              <w:jc w:val="center"/>
              <w:rPr>
                <w:rFonts w:hint="eastAsia"/>
                <w:sz w:val="21"/>
                <w:szCs w:val="18"/>
              </w:rPr>
            </w:pPr>
            <w:r>
              <w:rPr>
                <w:rFonts w:hint="eastAsia"/>
                <w:sz w:val="21"/>
                <w:szCs w:val="18"/>
              </w:rPr>
              <w:t>送达</w:t>
            </w:r>
          </w:p>
          <w:p w14:paraId="0086FBBF">
            <w:pPr>
              <w:pStyle w:val="4"/>
              <w:spacing w:before="0" w:beforeAutospacing="0" w:after="0" w:afterAutospacing="0"/>
              <w:jc w:val="center"/>
              <w:rPr>
                <w:rFonts w:hint="eastAsia"/>
                <w:sz w:val="21"/>
                <w:szCs w:val="18"/>
              </w:rPr>
            </w:pPr>
            <w:r>
              <w:rPr>
                <w:rFonts w:hint="eastAsia"/>
                <w:sz w:val="21"/>
                <w:szCs w:val="18"/>
              </w:rPr>
              <w:t>地点</w:t>
            </w:r>
          </w:p>
        </w:tc>
        <w:tc>
          <w:tcPr>
            <w:tcW w:w="1080" w:type="dxa"/>
            <w:noWrap w:val="0"/>
            <w:vAlign w:val="center"/>
          </w:tcPr>
          <w:p w14:paraId="178F367E">
            <w:pPr>
              <w:pStyle w:val="4"/>
              <w:spacing w:before="0" w:beforeAutospacing="0" w:after="0" w:afterAutospacing="0"/>
              <w:jc w:val="center"/>
              <w:rPr>
                <w:rFonts w:hint="eastAsia"/>
                <w:sz w:val="21"/>
                <w:szCs w:val="18"/>
              </w:rPr>
            </w:pPr>
            <w:r>
              <w:rPr>
                <w:rFonts w:hint="eastAsia"/>
                <w:sz w:val="21"/>
                <w:szCs w:val="18"/>
              </w:rPr>
              <w:t>备注</w:t>
            </w:r>
          </w:p>
        </w:tc>
      </w:tr>
      <w:tr w14:paraId="72ABA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2AACEBD0">
            <w:pPr>
              <w:pStyle w:val="4"/>
              <w:spacing w:before="0" w:beforeAutospacing="0" w:after="0" w:afterAutospacing="0"/>
              <w:jc w:val="right"/>
              <w:rPr>
                <w:sz w:val="21"/>
                <w:szCs w:val="18"/>
              </w:rPr>
            </w:pPr>
          </w:p>
        </w:tc>
        <w:tc>
          <w:tcPr>
            <w:tcW w:w="2406" w:type="dxa"/>
            <w:noWrap w:val="0"/>
            <w:vAlign w:val="center"/>
          </w:tcPr>
          <w:p w14:paraId="09ECA4D3">
            <w:pPr>
              <w:pStyle w:val="4"/>
              <w:spacing w:before="0" w:beforeAutospacing="0" w:after="0" w:afterAutospacing="0"/>
              <w:jc w:val="center"/>
              <w:rPr>
                <w:rFonts w:hint="eastAsia"/>
                <w:sz w:val="21"/>
                <w:szCs w:val="18"/>
              </w:rPr>
            </w:pPr>
          </w:p>
        </w:tc>
        <w:tc>
          <w:tcPr>
            <w:tcW w:w="712" w:type="dxa"/>
            <w:noWrap w:val="0"/>
            <w:vAlign w:val="center"/>
          </w:tcPr>
          <w:p w14:paraId="4A79B8CD">
            <w:pPr>
              <w:pStyle w:val="4"/>
              <w:spacing w:before="0" w:beforeAutospacing="0" w:after="0" w:afterAutospacing="0"/>
              <w:jc w:val="center"/>
              <w:rPr>
                <w:sz w:val="21"/>
                <w:szCs w:val="18"/>
              </w:rPr>
            </w:pPr>
          </w:p>
        </w:tc>
        <w:tc>
          <w:tcPr>
            <w:tcW w:w="426" w:type="dxa"/>
            <w:noWrap w:val="0"/>
            <w:vAlign w:val="center"/>
          </w:tcPr>
          <w:p w14:paraId="20225AB6">
            <w:pPr>
              <w:pStyle w:val="4"/>
              <w:spacing w:before="0" w:beforeAutospacing="0" w:after="0" w:afterAutospacing="0"/>
              <w:jc w:val="center"/>
              <w:rPr>
                <w:sz w:val="21"/>
                <w:szCs w:val="18"/>
              </w:rPr>
            </w:pPr>
          </w:p>
        </w:tc>
        <w:tc>
          <w:tcPr>
            <w:tcW w:w="619" w:type="dxa"/>
            <w:noWrap w:val="0"/>
            <w:vAlign w:val="center"/>
          </w:tcPr>
          <w:p w14:paraId="7E207477">
            <w:pPr>
              <w:pStyle w:val="4"/>
              <w:spacing w:before="0" w:beforeAutospacing="0" w:after="0" w:afterAutospacing="0"/>
              <w:jc w:val="center"/>
              <w:rPr>
                <w:sz w:val="21"/>
                <w:szCs w:val="18"/>
              </w:rPr>
            </w:pPr>
          </w:p>
        </w:tc>
        <w:tc>
          <w:tcPr>
            <w:tcW w:w="632" w:type="dxa"/>
            <w:noWrap w:val="0"/>
            <w:vAlign w:val="center"/>
          </w:tcPr>
          <w:p w14:paraId="076B9F80">
            <w:pPr>
              <w:pStyle w:val="4"/>
              <w:spacing w:before="0" w:beforeAutospacing="0" w:after="0" w:afterAutospacing="0"/>
              <w:jc w:val="center"/>
              <w:rPr>
                <w:sz w:val="21"/>
                <w:szCs w:val="18"/>
              </w:rPr>
            </w:pPr>
          </w:p>
        </w:tc>
        <w:tc>
          <w:tcPr>
            <w:tcW w:w="886" w:type="dxa"/>
            <w:noWrap w:val="0"/>
            <w:vAlign w:val="center"/>
          </w:tcPr>
          <w:p w14:paraId="24668460">
            <w:pPr>
              <w:pStyle w:val="4"/>
              <w:spacing w:before="0" w:beforeAutospacing="0" w:after="0" w:afterAutospacing="0"/>
              <w:jc w:val="center"/>
              <w:rPr>
                <w:sz w:val="21"/>
                <w:szCs w:val="18"/>
              </w:rPr>
            </w:pPr>
          </w:p>
        </w:tc>
        <w:tc>
          <w:tcPr>
            <w:tcW w:w="886" w:type="dxa"/>
            <w:noWrap w:val="0"/>
            <w:vAlign w:val="center"/>
          </w:tcPr>
          <w:p w14:paraId="3131B7AD">
            <w:pPr>
              <w:pStyle w:val="4"/>
              <w:spacing w:before="0" w:beforeAutospacing="0" w:after="0" w:afterAutospacing="0"/>
              <w:jc w:val="center"/>
              <w:rPr>
                <w:sz w:val="21"/>
                <w:szCs w:val="18"/>
              </w:rPr>
            </w:pPr>
          </w:p>
        </w:tc>
        <w:tc>
          <w:tcPr>
            <w:tcW w:w="1118" w:type="dxa"/>
            <w:noWrap w:val="0"/>
            <w:vAlign w:val="center"/>
          </w:tcPr>
          <w:p w14:paraId="6F5A56C7">
            <w:pPr>
              <w:pStyle w:val="4"/>
              <w:spacing w:before="0" w:beforeAutospacing="0" w:after="0" w:afterAutospacing="0"/>
              <w:jc w:val="center"/>
              <w:rPr>
                <w:sz w:val="21"/>
                <w:szCs w:val="18"/>
              </w:rPr>
            </w:pPr>
          </w:p>
        </w:tc>
        <w:tc>
          <w:tcPr>
            <w:tcW w:w="1080" w:type="dxa"/>
            <w:noWrap w:val="0"/>
            <w:vAlign w:val="center"/>
          </w:tcPr>
          <w:p w14:paraId="288719E0">
            <w:pPr>
              <w:pStyle w:val="4"/>
              <w:spacing w:before="0" w:beforeAutospacing="0" w:after="0" w:afterAutospacing="0"/>
              <w:jc w:val="center"/>
              <w:rPr>
                <w:sz w:val="21"/>
                <w:szCs w:val="18"/>
              </w:rPr>
            </w:pPr>
          </w:p>
        </w:tc>
      </w:tr>
      <w:tr w14:paraId="30AE9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5CFBD00F">
            <w:pPr>
              <w:pStyle w:val="4"/>
              <w:spacing w:before="0" w:beforeAutospacing="0" w:after="0" w:afterAutospacing="0"/>
              <w:jc w:val="right"/>
              <w:rPr>
                <w:sz w:val="21"/>
                <w:szCs w:val="18"/>
              </w:rPr>
            </w:pPr>
          </w:p>
        </w:tc>
        <w:tc>
          <w:tcPr>
            <w:tcW w:w="2406" w:type="dxa"/>
            <w:noWrap w:val="0"/>
            <w:vAlign w:val="center"/>
          </w:tcPr>
          <w:p w14:paraId="6D3079FC">
            <w:pPr>
              <w:pStyle w:val="4"/>
              <w:spacing w:before="0" w:beforeAutospacing="0" w:after="0" w:afterAutospacing="0"/>
              <w:jc w:val="center"/>
              <w:rPr>
                <w:rFonts w:hint="eastAsia"/>
                <w:sz w:val="21"/>
                <w:szCs w:val="18"/>
              </w:rPr>
            </w:pPr>
          </w:p>
        </w:tc>
        <w:tc>
          <w:tcPr>
            <w:tcW w:w="712" w:type="dxa"/>
            <w:noWrap w:val="0"/>
            <w:vAlign w:val="center"/>
          </w:tcPr>
          <w:p w14:paraId="607C2A70">
            <w:pPr>
              <w:pStyle w:val="4"/>
              <w:spacing w:before="0" w:beforeAutospacing="0" w:after="0" w:afterAutospacing="0"/>
              <w:jc w:val="center"/>
              <w:rPr>
                <w:sz w:val="21"/>
                <w:szCs w:val="18"/>
              </w:rPr>
            </w:pPr>
          </w:p>
        </w:tc>
        <w:tc>
          <w:tcPr>
            <w:tcW w:w="426" w:type="dxa"/>
            <w:noWrap w:val="0"/>
            <w:vAlign w:val="center"/>
          </w:tcPr>
          <w:p w14:paraId="074EB2F2">
            <w:pPr>
              <w:pStyle w:val="4"/>
              <w:spacing w:before="0" w:beforeAutospacing="0" w:after="0" w:afterAutospacing="0"/>
              <w:jc w:val="center"/>
              <w:rPr>
                <w:sz w:val="21"/>
                <w:szCs w:val="18"/>
              </w:rPr>
            </w:pPr>
          </w:p>
        </w:tc>
        <w:tc>
          <w:tcPr>
            <w:tcW w:w="619" w:type="dxa"/>
            <w:noWrap w:val="0"/>
            <w:vAlign w:val="center"/>
          </w:tcPr>
          <w:p w14:paraId="04E1CFF3">
            <w:pPr>
              <w:pStyle w:val="4"/>
              <w:spacing w:before="0" w:beforeAutospacing="0" w:after="0" w:afterAutospacing="0"/>
              <w:jc w:val="center"/>
              <w:rPr>
                <w:sz w:val="21"/>
                <w:szCs w:val="18"/>
              </w:rPr>
            </w:pPr>
          </w:p>
        </w:tc>
        <w:tc>
          <w:tcPr>
            <w:tcW w:w="632" w:type="dxa"/>
            <w:noWrap w:val="0"/>
            <w:vAlign w:val="center"/>
          </w:tcPr>
          <w:p w14:paraId="4DC8C56B">
            <w:pPr>
              <w:pStyle w:val="4"/>
              <w:spacing w:before="0" w:beforeAutospacing="0" w:after="0" w:afterAutospacing="0"/>
              <w:jc w:val="center"/>
              <w:rPr>
                <w:sz w:val="21"/>
                <w:szCs w:val="18"/>
              </w:rPr>
            </w:pPr>
          </w:p>
        </w:tc>
        <w:tc>
          <w:tcPr>
            <w:tcW w:w="886" w:type="dxa"/>
            <w:noWrap w:val="0"/>
            <w:vAlign w:val="center"/>
          </w:tcPr>
          <w:p w14:paraId="4A9307D0">
            <w:pPr>
              <w:pStyle w:val="4"/>
              <w:spacing w:before="0" w:beforeAutospacing="0" w:after="0" w:afterAutospacing="0"/>
              <w:jc w:val="center"/>
              <w:rPr>
                <w:sz w:val="21"/>
                <w:szCs w:val="18"/>
              </w:rPr>
            </w:pPr>
          </w:p>
        </w:tc>
        <w:tc>
          <w:tcPr>
            <w:tcW w:w="886" w:type="dxa"/>
            <w:noWrap w:val="0"/>
            <w:vAlign w:val="center"/>
          </w:tcPr>
          <w:p w14:paraId="5336CDCC">
            <w:pPr>
              <w:pStyle w:val="4"/>
              <w:spacing w:before="0" w:beforeAutospacing="0" w:after="0" w:afterAutospacing="0"/>
              <w:jc w:val="center"/>
              <w:rPr>
                <w:sz w:val="21"/>
                <w:szCs w:val="18"/>
              </w:rPr>
            </w:pPr>
          </w:p>
        </w:tc>
        <w:tc>
          <w:tcPr>
            <w:tcW w:w="1118" w:type="dxa"/>
            <w:noWrap w:val="0"/>
            <w:vAlign w:val="center"/>
          </w:tcPr>
          <w:p w14:paraId="6BAE8593">
            <w:pPr>
              <w:pStyle w:val="4"/>
              <w:spacing w:before="0" w:beforeAutospacing="0" w:after="0" w:afterAutospacing="0"/>
              <w:jc w:val="center"/>
              <w:rPr>
                <w:sz w:val="21"/>
                <w:szCs w:val="18"/>
              </w:rPr>
            </w:pPr>
          </w:p>
        </w:tc>
        <w:tc>
          <w:tcPr>
            <w:tcW w:w="1080" w:type="dxa"/>
            <w:noWrap w:val="0"/>
            <w:vAlign w:val="center"/>
          </w:tcPr>
          <w:p w14:paraId="2121CBF9">
            <w:pPr>
              <w:pStyle w:val="4"/>
              <w:spacing w:before="0" w:beforeAutospacing="0" w:after="0" w:afterAutospacing="0"/>
              <w:jc w:val="center"/>
              <w:rPr>
                <w:sz w:val="21"/>
                <w:szCs w:val="18"/>
              </w:rPr>
            </w:pPr>
          </w:p>
        </w:tc>
      </w:tr>
      <w:tr w14:paraId="2D15B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629581E9">
            <w:pPr>
              <w:pStyle w:val="4"/>
              <w:spacing w:before="0" w:beforeAutospacing="0" w:after="0" w:afterAutospacing="0"/>
              <w:jc w:val="right"/>
              <w:rPr>
                <w:sz w:val="21"/>
                <w:szCs w:val="18"/>
              </w:rPr>
            </w:pPr>
          </w:p>
        </w:tc>
        <w:tc>
          <w:tcPr>
            <w:tcW w:w="2406" w:type="dxa"/>
            <w:noWrap w:val="0"/>
            <w:vAlign w:val="center"/>
          </w:tcPr>
          <w:p w14:paraId="7F481630">
            <w:pPr>
              <w:pStyle w:val="4"/>
              <w:spacing w:before="0" w:beforeAutospacing="0" w:after="0" w:afterAutospacing="0"/>
              <w:jc w:val="center"/>
              <w:rPr>
                <w:rFonts w:hint="eastAsia"/>
                <w:sz w:val="21"/>
                <w:szCs w:val="18"/>
              </w:rPr>
            </w:pPr>
          </w:p>
        </w:tc>
        <w:tc>
          <w:tcPr>
            <w:tcW w:w="712" w:type="dxa"/>
            <w:noWrap w:val="0"/>
            <w:vAlign w:val="center"/>
          </w:tcPr>
          <w:p w14:paraId="32E63631">
            <w:pPr>
              <w:pStyle w:val="4"/>
              <w:spacing w:before="0" w:beforeAutospacing="0" w:after="0" w:afterAutospacing="0"/>
              <w:jc w:val="center"/>
              <w:rPr>
                <w:sz w:val="21"/>
                <w:szCs w:val="18"/>
              </w:rPr>
            </w:pPr>
          </w:p>
        </w:tc>
        <w:tc>
          <w:tcPr>
            <w:tcW w:w="426" w:type="dxa"/>
            <w:noWrap w:val="0"/>
            <w:vAlign w:val="center"/>
          </w:tcPr>
          <w:p w14:paraId="2F39E93A">
            <w:pPr>
              <w:pStyle w:val="4"/>
              <w:spacing w:before="0" w:beforeAutospacing="0" w:after="0" w:afterAutospacing="0"/>
              <w:jc w:val="center"/>
              <w:rPr>
                <w:sz w:val="21"/>
                <w:szCs w:val="18"/>
              </w:rPr>
            </w:pPr>
          </w:p>
        </w:tc>
        <w:tc>
          <w:tcPr>
            <w:tcW w:w="619" w:type="dxa"/>
            <w:noWrap w:val="0"/>
            <w:vAlign w:val="center"/>
          </w:tcPr>
          <w:p w14:paraId="14D8D188">
            <w:pPr>
              <w:pStyle w:val="4"/>
              <w:spacing w:before="0" w:beforeAutospacing="0" w:after="0" w:afterAutospacing="0"/>
              <w:jc w:val="center"/>
              <w:rPr>
                <w:sz w:val="21"/>
                <w:szCs w:val="18"/>
              </w:rPr>
            </w:pPr>
          </w:p>
        </w:tc>
        <w:tc>
          <w:tcPr>
            <w:tcW w:w="632" w:type="dxa"/>
            <w:noWrap w:val="0"/>
            <w:vAlign w:val="center"/>
          </w:tcPr>
          <w:p w14:paraId="2A328128">
            <w:pPr>
              <w:pStyle w:val="4"/>
              <w:spacing w:before="0" w:beforeAutospacing="0" w:after="0" w:afterAutospacing="0"/>
              <w:jc w:val="center"/>
              <w:rPr>
                <w:sz w:val="21"/>
                <w:szCs w:val="18"/>
              </w:rPr>
            </w:pPr>
          </w:p>
        </w:tc>
        <w:tc>
          <w:tcPr>
            <w:tcW w:w="886" w:type="dxa"/>
            <w:noWrap w:val="0"/>
            <w:vAlign w:val="center"/>
          </w:tcPr>
          <w:p w14:paraId="16323AAE">
            <w:pPr>
              <w:pStyle w:val="4"/>
              <w:spacing w:before="0" w:beforeAutospacing="0" w:after="0" w:afterAutospacing="0"/>
              <w:jc w:val="center"/>
              <w:rPr>
                <w:sz w:val="21"/>
                <w:szCs w:val="18"/>
              </w:rPr>
            </w:pPr>
          </w:p>
        </w:tc>
        <w:tc>
          <w:tcPr>
            <w:tcW w:w="886" w:type="dxa"/>
            <w:noWrap w:val="0"/>
            <w:vAlign w:val="center"/>
          </w:tcPr>
          <w:p w14:paraId="3F5DFA48">
            <w:pPr>
              <w:pStyle w:val="4"/>
              <w:spacing w:before="0" w:beforeAutospacing="0" w:after="0" w:afterAutospacing="0"/>
              <w:jc w:val="center"/>
              <w:rPr>
                <w:sz w:val="21"/>
                <w:szCs w:val="18"/>
              </w:rPr>
            </w:pPr>
          </w:p>
        </w:tc>
        <w:tc>
          <w:tcPr>
            <w:tcW w:w="1118" w:type="dxa"/>
            <w:noWrap w:val="0"/>
            <w:vAlign w:val="center"/>
          </w:tcPr>
          <w:p w14:paraId="4AF2E3CF">
            <w:pPr>
              <w:pStyle w:val="4"/>
              <w:spacing w:before="0" w:beforeAutospacing="0" w:after="0" w:afterAutospacing="0"/>
              <w:jc w:val="center"/>
              <w:rPr>
                <w:sz w:val="21"/>
                <w:szCs w:val="18"/>
              </w:rPr>
            </w:pPr>
          </w:p>
        </w:tc>
        <w:tc>
          <w:tcPr>
            <w:tcW w:w="1080" w:type="dxa"/>
            <w:noWrap w:val="0"/>
            <w:vAlign w:val="center"/>
          </w:tcPr>
          <w:p w14:paraId="7DEB1B8D">
            <w:pPr>
              <w:pStyle w:val="4"/>
              <w:spacing w:before="0" w:beforeAutospacing="0" w:after="0" w:afterAutospacing="0"/>
              <w:jc w:val="center"/>
              <w:rPr>
                <w:sz w:val="21"/>
                <w:szCs w:val="18"/>
              </w:rPr>
            </w:pPr>
          </w:p>
        </w:tc>
      </w:tr>
      <w:tr w14:paraId="23F0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72C38BE5">
            <w:pPr>
              <w:pStyle w:val="4"/>
              <w:spacing w:before="0" w:beforeAutospacing="0" w:after="0" w:afterAutospacing="0"/>
              <w:jc w:val="right"/>
              <w:rPr>
                <w:sz w:val="21"/>
                <w:szCs w:val="18"/>
              </w:rPr>
            </w:pPr>
          </w:p>
        </w:tc>
        <w:tc>
          <w:tcPr>
            <w:tcW w:w="2406" w:type="dxa"/>
            <w:noWrap w:val="0"/>
            <w:vAlign w:val="center"/>
          </w:tcPr>
          <w:p w14:paraId="6B57E49A">
            <w:pPr>
              <w:pStyle w:val="4"/>
              <w:spacing w:before="0" w:beforeAutospacing="0" w:after="0" w:afterAutospacing="0"/>
              <w:jc w:val="center"/>
              <w:rPr>
                <w:rFonts w:hint="eastAsia"/>
                <w:sz w:val="21"/>
                <w:szCs w:val="18"/>
              </w:rPr>
            </w:pPr>
          </w:p>
        </w:tc>
        <w:tc>
          <w:tcPr>
            <w:tcW w:w="712" w:type="dxa"/>
            <w:noWrap w:val="0"/>
            <w:vAlign w:val="center"/>
          </w:tcPr>
          <w:p w14:paraId="77FD5695">
            <w:pPr>
              <w:pStyle w:val="4"/>
              <w:spacing w:before="0" w:beforeAutospacing="0" w:after="0" w:afterAutospacing="0"/>
              <w:jc w:val="center"/>
              <w:rPr>
                <w:sz w:val="21"/>
                <w:szCs w:val="18"/>
              </w:rPr>
            </w:pPr>
          </w:p>
        </w:tc>
        <w:tc>
          <w:tcPr>
            <w:tcW w:w="426" w:type="dxa"/>
            <w:noWrap w:val="0"/>
            <w:vAlign w:val="center"/>
          </w:tcPr>
          <w:p w14:paraId="64C64E2E">
            <w:pPr>
              <w:pStyle w:val="4"/>
              <w:spacing w:before="0" w:beforeAutospacing="0" w:after="0" w:afterAutospacing="0"/>
              <w:jc w:val="center"/>
              <w:rPr>
                <w:sz w:val="21"/>
                <w:szCs w:val="18"/>
              </w:rPr>
            </w:pPr>
          </w:p>
        </w:tc>
        <w:tc>
          <w:tcPr>
            <w:tcW w:w="619" w:type="dxa"/>
            <w:noWrap w:val="0"/>
            <w:vAlign w:val="center"/>
          </w:tcPr>
          <w:p w14:paraId="4DC92A70">
            <w:pPr>
              <w:pStyle w:val="4"/>
              <w:spacing w:before="0" w:beforeAutospacing="0" w:after="0" w:afterAutospacing="0"/>
              <w:jc w:val="center"/>
              <w:rPr>
                <w:sz w:val="21"/>
                <w:szCs w:val="18"/>
              </w:rPr>
            </w:pPr>
          </w:p>
        </w:tc>
        <w:tc>
          <w:tcPr>
            <w:tcW w:w="632" w:type="dxa"/>
            <w:noWrap w:val="0"/>
            <w:vAlign w:val="center"/>
          </w:tcPr>
          <w:p w14:paraId="450A827F">
            <w:pPr>
              <w:pStyle w:val="4"/>
              <w:spacing w:before="0" w:beforeAutospacing="0" w:after="0" w:afterAutospacing="0"/>
              <w:jc w:val="center"/>
              <w:rPr>
                <w:sz w:val="21"/>
                <w:szCs w:val="18"/>
              </w:rPr>
            </w:pPr>
          </w:p>
        </w:tc>
        <w:tc>
          <w:tcPr>
            <w:tcW w:w="886" w:type="dxa"/>
            <w:noWrap w:val="0"/>
            <w:vAlign w:val="center"/>
          </w:tcPr>
          <w:p w14:paraId="76E6109F">
            <w:pPr>
              <w:pStyle w:val="4"/>
              <w:spacing w:before="0" w:beforeAutospacing="0" w:after="0" w:afterAutospacing="0"/>
              <w:jc w:val="center"/>
              <w:rPr>
                <w:sz w:val="21"/>
                <w:szCs w:val="18"/>
              </w:rPr>
            </w:pPr>
          </w:p>
        </w:tc>
        <w:tc>
          <w:tcPr>
            <w:tcW w:w="886" w:type="dxa"/>
            <w:noWrap w:val="0"/>
            <w:vAlign w:val="center"/>
          </w:tcPr>
          <w:p w14:paraId="7A4ADE6B">
            <w:pPr>
              <w:pStyle w:val="4"/>
              <w:spacing w:before="0" w:beforeAutospacing="0" w:after="0" w:afterAutospacing="0"/>
              <w:jc w:val="center"/>
              <w:rPr>
                <w:sz w:val="21"/>
                <w:szCs w:val="18"/>
              </w:rPr>
            </w:pPr>
          </w:p>
        </w:tc>
        <w:tc>
          <w:tcPr>
            <w:tcW w:w="1118" w:type="dxa"/>
            <w:noWrap w:val="0"/>
            <w:vAlign w:val="center"/>
          </w:tcPr>
          <w:p w14:paraId="6C324E34">
            <w:pPr>
              <w:pStyle w:val="4"/>
              <w:spacing w:before="0" w:beforeAutospacing="0" w:after="0" w:afterAutospacing="0"/>
              <w:jc w:val="center"/>
              <w:rPr>
                <w:sz w:val="21"/>
                <w:szCs w:val="18"/>
              </w:rPr>
            </w:pPr>
          </w:p>
        </w:tc>
        <w:tc>
          <w:tcPr>
            <w:tcW w:w="1080" w:type="dxa"/>
            <w:noWrap w:val="0"/>
            <w:vAlign w:val="center"/>
          </w:tcPr>
          <w:p w14:paraId="10A41A5D">
            <w:pPr>
              <w:pStyle w:val="4"/>
              <w:spacing w:before="0" w:beforeAutospacing="0" w:after="0" w:afterAutospacing="0"/>
              <w:jc w:val="center"/>
              <w:rPr>
                <w:sz w:val="21"/>
                <w:szCs w:val="18"/>
              </w:rPr>
            </w:pPr>
          </w:p>
        </w:tc>
      </w:tr>
      <w:tr w14:paraId="65C26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2C2E4FF4">
            <w:pPr>
              <w:pStyle w:val="4"/>
              <w:spacing w:before="0" w:beforeAutospacing="0" w:after="0" w:afterAutospacing="0"/>
              <w:jc w:val="right"/>
              <w:rPr>
                <w:sz w:val="21"/>
                <w:szCs w:val="18"/>
              </w:rPr>
            </w:pPr>
          </w:p>
        </w:tc>
        <w:tc>
          <w:tcPr>
            <w:tcW w:w="2406" w:type="dxa"/>
            <w:noWrap w:val="0"/>
            <w:vAlign w:val="center"/>
          </w:tcPr>
          <w:p w14:paraId="526634DF">
            <w:pPr>
              <w:pStyle w:val="4"/>
              <w:spacing w:before="0" w:beforeAutospacing="0" w:after="0" w:afterAutospacing="0"/>
              <w:jc w:val="center"/>
              <w:rPr>
                <w:sz w:val="21"/>
                <w:szCs w:val="18"/>
              </w:rPr>
            </w:pPr>
          </w:p>
        </w:tc>
        <w:tc>
          <w:tcPr>
            <w:tcW w:w="712" w:type="dxa"/>
            <w:noWrap w:val="0"/>
            <w:vAlign w:val="center"/>
          </w:tcPr>
          <w:p w14:paraId="53FC3EAA">
            <w:pPr>
              <w:pStyle w:val="4"/>
              <w:spacing w:before="0" w:beforeAutospacing="0" w:after="0" w:afterAutospacing="0"/>
              <w:jc w:val="center"/>
              <w:rPr>
                <w:sz w:val="21"/>
                <w:szCs w:val="18"/>
              </w:rPr>
            </w:pPr>
          </w:p>
        </w:tc>
        <w:tc>
          <w:tcPr>
            <w:tcW w:w="426" w:type="dxa"/>
            <w:noWrap w:val="0"/>
            <w:vAlign w:val="center"/>
          </w:tcPr>
          <w:p w14:paraId="636379ED">
            <w:pPr>
              <w:pStyle w:val="4"/>
              <w:spacing w:before="0" w:beforeAutospacing="0" w:after="0" w:afterAutospacing="0"/>
              <w:jc w:val="center"/>
              <w:rPr>
                <w:sz w:val="21"/>
                <w:szCs w:val="18"/>
              </w:rPr>
            </w:pPr>
          </w:p>
        </w:tc>
        <w:tc>
          <w:tcPr>
            <w:tcW w:w="619" w:type="dxa"/>
            <w:noWrap w:val="0"/>
            <w:vAlign w:val="center"/>
          </w:tcPr>
          <w:p w14:paraId="67AF35EA">
            <w:pPr>
              <w:pStyle w:val="4"/>
              <w:spacing w:before="0" w:beforeAutospacing="0" w:after="0" w:afterAutospacing="0"/>
              <w:jc w:val="center"/>
              <w:rPr>
                <w:sz w:val="21"/>
                <w:szCs w:val="18"/>
              </w:rPr>
            </w:pPr>
          </w:p>
        </w:tc>
        <w:tc>
          <w:tcPr>
            <w:tcW w:w="632" w:type="dxa"/>
            <w:noWrap w:val="0"/>
            <w:vAlign w:val="center"/>
          </w:tcPr>
          <w:p w14:paraId="0A2624E0">
            <w:pPr>
              <w:pStyle w:val="4"/>
              <w:spacing w:before="0" w:beforeAutospacing="0" w:after="0" w:afterAutospacing="0"/>
              <w:jc w:val="center"/>
              <w:rPr>
                <w:sz w:val="21"/>
                <w:szCs w:val="18"/>
              </w:rPr>
            </w:pPr>
          </w:p>
        </w:tc>
        <w:tc>
          <w:tcPr>
            <w:tcW w:w="886" w:type="dxa"/>
            <w:noWrap w:val="0"/>
            <w:vAlign w:val="center"/>
          </w:tcPr>
          <w:p w14:paraId="51CCF6CF">
            <w:pPr>
              <w:pStyle w:val="4"/>
              <w:spacing w:before="0" w:beforeAutospacing="0" w:after="0" w:afterAutospacing="0"/>
              <w:jc w:val="center"/>
              <w:rPr>
                <w:sz w:val="21"/>
                <w:szCs w:val="18"/>
              </w:rPr>
            </w:pPr>
          </w:p>
        </w:tc>
        <w:tc>
          <w:tcPr>
            <w:tcW w:w="886" w:type="dxa"/>
            <w:noWrap w:val="0"/>
            <w:vAlign w:val="center"/>
          </w:tcPr>
          <w:p w14:paraId="26B5E509">
            <w:pPr>
              <w:pStyle w:val="4"/>
              <w:spacing w:before="0" w:beforeAutospacing="0" w:after="0" w:afterAutospacing="0"/>
              <w:jc w:val="center"/>
              <w:rPr>
                <w:sz w:val="21"/>
                <w:szCs w:val="18"/>
              </w:rPr>
            </w:pPr>
          </w:p>
        </w:tc>
        <w:tc>
          <w:tcPr>
            <w:tcW w:w="1118" w:type="dxa"/>
            <w:noWrap w:val="0"/>
            <w:vAlign w:val="center"/>
          </w:tcPr>
          <w:p w14:paraId="79EC7480">
            <w:pPr>
              <w:pStyle w:val="4"/>
              <w:spacing w:before="0" w:beforeAutospacing="0" w:after="0" w:afterAutospacing="0"/>
              <w:jc w:val="center"/>
              <w:rPr>
                <w:sz w:val="21"/>
                <w:szCs w:val="18"/>
              </w:rPr>
            </w:pPr>
          </w:p>
        </w:tc>
        <w:tc>
          <w:tcPr>
            <w:tcW w:w="1080" w:type="dxa"/>
            <w:noWrap w:val="0"/>
            <w:vAlign w:val="center"/>
          </w:tcPr>
          <w:p w14:paraId="01F08518">
            <w:pPr>
              <w:pStyle w:val="4"/>
              <w:spacing w:before="0" w:beforeAutospacing="0" w:after="0" w:afterAutospacing="0"/>
              <w:jc w:val="center"/>
              <w:rPr>
                <w:sz w:val="21"/>
                <w:szCs w:val="18"/>
              </w:rPr>
            </w:pPr>
          </w:p>
        </w:tc>
      </w:tr>
      <w:tr w14:paraId="28AF6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49B6BDC9">
            <w:pPr>
              <w:pStyle w:val="4"/>
              <w:spacing w:before="0" w:beforeAutospacing="0" w:after="0" w:afterAutospacing="0"/>
              <w:jc w:val="right"/>
              <w:rPr>
                <w:sz w:val="21"/>
                <w:szCs w:val="18"/>
              </w:rPr>
            </w:pPr>
          </w:p>
        </w:tc>
        <w:tc>
          <w:tcPr>
            <w:tcW w:w="2406" w:type="dxa"/>
            <w:noWrap w:val="0"/>
            <w:vAlign w:val="center"/>
          </w:tcPr>
          <w:p w14:paraId="5E85F8DE">
            <w:pPr>
              <w:pStyle w:val="4"/>
              <w:spacing w:before="0" w:beforeAutospacing="0" w:after="0" w:afterAutospacing="0"/>
              <w:jc w:val="center"/>
              <w:rPr>
                <w:sz w:val="21"/>
                <w:szCs w:val="18"/>
              </w:rPr>
            </w:pPr>
          </w:p>
        </w:tc>
        <w:tc>
          <w:tcPr>
            <w:tcW w:w="712" w:type="dxa"/>
            <w:noWrap w:val="0"/>
            <w:vAlign w:val="center"/>
          </w:tcPr>
          <w:p w14:paraId="3B3B85A4">
            <w:pPr>
              <w:pStyle w:val="4"/>
              <w:spacing w:before="0" w:beforeAutospacing="0" w:after="0" w:afterAutospacing="0"/>
              <w:jc w:val="center"/>
              <w:rPr>
                <w:sz w:val="21"/>
                <w:szCs w:val="18"/>
              </w:rPr>
            </w:pPr>
          </w:p>
        </w:tc>
        <w:tc>
          <w:tcPr>
            <w:tcW w:w="426" w:type="dxa"/>
            <w:noWrap w:val="0"/>
            <w:vAlign w:val="center"/>
          </w:tcPr>
          <w:p w14:paraId="23480E53">
            <w:pPr>
              <w:pStyle w:val="4"/>
              <w:spacing w:before="0" w:beforeAutospacing="0" w:after="0" w:afterAutospacing="0"/>
              <w:jc w:val="center"/>
              <w:rPr>
                <w:sz w:val="21"/>
                <w:szCs w:val="18"/>
              </w:rPr>
            </w:pPr>
          </w:p>
        </w:tc>
        <w:tc>
          <w:tcPr>
            <w:tcW w:w="619" w:type="dxa"/>
            <w:noWrap w:val="0"/>
            <w:vAlign w:val="center"/>
          </w:tcPr>
          <w:p w14:paraId="51A8A05E">
            <w:pPr>
              <w:pStyle w:val="4"/>
              <w:spacing w:before="0" w:beforeAutospacing="0" w:after="0" w:afterAutospacing="0"/>
              <w:jc w:val="center"/>
              <w:rPr>
                <w:sz w:val="21"/>
                <w:szCs w:val="18"/>
              </w:rPr>
            </w:pPr>
          </w:p>
        </w:tc>
        <w:tc>
          <w:tcPr>
            <w:tcW w:w="632" w:type="dxa"/>
            <w:noWrap w:val="0"/>
            <w:vAlign w:val="center"/>
          </w:tcPr>
          <w:p w14:paraId="6A47CCA0">
            <w:pPr>
              <w:pStyle w:val="4"/>
              <w:spacing w:before="0" w:beforeAutospacing="0" w:after="0" w:afterAutospacing="0"/>
              <w:jc w:val="center"/>
              <w:rPr>
                <w:sz w:val="21"/>
                <w:szCs w:val="18"/>
              </w:rPr>
            </w:pPr>
          </w:p>
        </w:tc>
        <w:tc>
          <w:tcPr>
            <w:tcW w:w="886" w:type="dxa"/>
            <w:noWrap w:val="0"/>
            <w:vAlign w:val="center"/>
          </w:tcPr>
          <w:p w14:paraId="497F4305">
            <w:pPr>
              <w:pStyle w:val="4"/>
              <w:spacing w:before="0" w:beforeAutospacing="0" w:after="0" w:afterAutospacing="0"/>
              <w:jc w:val="center"/>
              <w:rPr>
                <w:sz w:val="21"/>
                <w:szCs w:val="18"/>
              </w:rPr>
            </w:pPr>
          </w:p>
        </w:tc>
        <w:tc>
          <w:tcPr>
            <w:tcW w:w="886" w:type="dxa"/>
            <w:noWrap w:val="0"/>
            <w:vAlign w:val="center"/>
          </w:tcPr>
          <w:p w14:paraId="446BE117">
            <w:pPr>
              <w:pStyle w:val="4"/>
              <w:spacing w:before="0" w:beforeAutospacing="0" w:after="0" w:afterAutospacing="0"/>
              <w:jc w:val="center"/>
              <w:rPr>
                <w:sz w:val="21"/>
                <w:szCs w:val="18"/>
              </w:rPr>
            </w:pPr>
          </w:p>
        </w:tc>
        <w:tc>
          <w:tcPr>
            <w:tcW w:w="1118" w:type="dxa"/>
            <w:noWrap w:val="0"/>
            <w:vAlign w:val="center"/>
          </w:tcPr>
          <w:p w14:paraId="6FB6617D">
            <w:pPr>
              <w:pStyle w:val="4"/>
              <w:spacing w:before="0" w:beforeAutospacing="0" w:after="0" w:afterAutospacing="0"/>
              <w:jc w:val="center"/>
              <w:rPr>
                <w:sz w:val="21"/>
                <w:szCs w:val="18"/>
              </w:rPr>
            </w:pPr>
          </w:p>
        </w:tc>
        <w:tc>
          <w:tcPr>
            <w:tcW w:w="1080" w:type="dxa"/>
            <w:noWrap w:val="0"/>
            <w:vAlign w:val="center"/>
          </w:tcPr>
          <w:p w14:paraId="0F3CE080">
            <w:pPr>
              <w:pStyle w:val="4"/>
              <w:spacing w:before="0" w:beforeAutospacing="0" w:after="0" w:afterAutospacing="0"/>
              <w:jc w:val="center"/>
              <w:rPr>
                <w:sz w:val="21"/>
                <w:szCs w:val="18"/>
              </w:rPr>
            </w:pPr>
          </w:p>
        </w:tc>
      </w:tr>
      <w:tr w14:paraId="3F9A3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65D14EC0">
            <w:pPr>
              <w:pStyle w:val="4"/>
              <w:spacing w:before="0" w:beforeAutospacing="0" w:after="0" w:afterAutospacing="0"/>
              <w:jc w:val="right"/>
              <w:rPr>
                <w:sz w:val="21"/>
                <w:szCs w:val="18"/>
              </w:rPr>
            </w:pPr>
          </w:p>
        </w:tc>
        <w:tc>
          <w:tcPr>
            <w:tcW w:w="2406" w:type="dxa"/>
            <w:noWrap w:val="0"/>
            <w:vAlign w:val="center"/>
          </w:tcPr>
          <w:p w14:paraId="51659E9D">
            <w:pPr>
              <w:pStyle w:val="4"/>
              <w:spacing w:before="0" w:beforeAutospacing="0" w:after="0" w:afterAutospacing="0"/>
              <w:jc w:val="center"/>
              <w:rPr>
                <w:sz w:val="21"/>
                <w:szCs w:val="18"/>
              </w:rPr>
            </w:pPr>
          </w:p>
        </w:tc>
        <w:tc>
          <w:tcPr>
            <w:tcW w:w="712" w:type="dxa"/>
            <w:noWrap w:val="0"/>
            <w:vAlign w:val="center"/>
          </w:tcPr>
          <w:p w14:paraId="78B458E9">
            <w:pPr>
              <w:pStyle w:val="4"/>
              <w:spacing w:before="0" w:beforeAutospacing="0" w:after="0" w:afterAutospacing="0"/>
              <w:jc w:val="center"/>
              <w:rPr>
                <w:sz w:val="21"/>
                <w:szCs w:val="18"/>
              </w:rPr>
            </w:pPr>
          </w:p>
        </w:tc>
        <w:tc>
          <w:tcPr>
            <w:tcW w:w="426" w:type="dxa"/>
            <w:noWrap w:val="0"/>
            <w:vAlign w:val="center"/>
          </w:tcPr>
          <w:p w14:paraId="55F7F9C6">
            <w:pPr>
              <w:pStyle w:val="4"/>
              <w:spacing w:before="0" w:beforeAutospacing="0" w:after="0" w:afterAutospacing="0"/>
              <w:jc w:val="center"/>
              <w:rPr>
                <w:sz w:val="21"/>
                <w:szCs w:val="18"/>
              </w:rPr>
            </w:pPr>
          </w:p>
        </w:tc>
        <w:tc>
          <w:tcPr>
            <w:tcW w:w="619" w:type="dxa"/>
            <w:noWrap w:val="0"/>
            <w:vAlign w:val="center"/>
          </w:tcPr>
          <w:p w14:paraId="36027A77">
            <w:pPr>
              <w:pStyle w:val="4"/>
              <w:spacing w:before="0" w:beforeAutospacing="0" w:after="0" w:afterAutospacing="0"/>
              <w:jc w:val="center"/>
              <w:rPr>
                <w:sz w:val="21"/>
                <w:szCs w:val="18"/>
              </w:rPr>
            </w:pPr>
          </w:p>
        </w:tc>
        <w:tc>
          <w:tcPr>
            <w:tcW w:w="632" w:type="dxa"/>
            <w:noWrap w:val="0"/>
            <w:vAlign w:val="center"/>
          </w:tcPr>
          <w:p w14:paraId="0F9548E2">
            <w:pPr>
              <w:pStyle w:val="4"/>
              <w:spacing w:before="0" w:beforeAutospacing="0" w:after="0" w:afterAutospacing="0"/>
              <w:jc w:val="center"/>
              <w:rPr>
                <w:sz w:val="21"/>
                <w:szCs w:val="18"/>
              </w:rPr>
            </w:pPr>
          </w:p>
        </w:tc>
        <w:tc>
          <w:tcPr>
            <w:tcW w:w="886" w:type="dxa"/>
            <w:noWrap w:val="0"/>
            <w:vAlign w:val="center"/>
          </w:tcPr>
          <w:p w14:paraId="56FE12E2">
            <w:pPr>
              <w:pStyle w:val="4"/>
              <w:spacing w:before="0" w:beforeAutospacing="0" w:after="0" w:afterAutospacing="0"/>
              <w:jc w:val="center"/>
              <w:rPr>
                <w:sz w:val="21"/>
                <w:szCs w:val="18"/>
              </w:rPr>
            </w:pPr>
          </w:p>
        </w:tc>
        <w:tc>
          <w:tcPr>
            <w:tcW w:w="886" w:type="dxa"/>
            <w:noWrap w:val="0"/>
            <w:vAlign w:val="center"/>
          </w:tcPr>
          <w:p w14:paraId="22037E11">
            <w:pPr>
              <w:pStyle w:val="4"/>
              <w:spacing w:before="0" w:beforeAutospacing="0" w:after="0" w:afterAutospacing="0"/>
              <w:jc w:val="center"/>
              <w:rPr>
                <w:sz w:val="21"/>
                <w:szCs w:val="18"/>
              </w:rPr>
            </w:pPr>
          </w:p>
        </w:tc>
        <w:tc>
          <w:tcPr>
            <w:tcW w:w="1118" w:type="dxa"/>
            <w:noWrap w:val="0"/>
            <w:vAlign w:val="center"/>
          </w:tcPr>
          <w:p w14:paraId="76EB509E">
            <w:pPr>
              <w:pStyle w:val="4"/>
              <w:spacing w:before="0" w:beforeAutospacing="0" w:after="0" w:afterAutospacing="0"/>
              <w:jc w:val="center"/>
              <w:rPr>
                <w:sz w:val="21"/>
                <w:szCs w:val="18"/>
              </w:rPr>
            </w:pPr>
          </w:p>
        </w:tc>
        <w:tc>
          <w:tcPr>
            <w:tcW w:w="1080" w:type="dxa"/>
            <w:noWrap w:val="0"/>
            <w:vAlign w:val="center"/>
          </w:tcPr>
          <w:p w14:paraId="278AF76A">
            <w:pPr>
              <w:pStyle w:val="4"/>
              <w:spacing w:before="0" w:beforeAutospacing="0" w:after="0" w:afterAutospacing="0"/>
              <w:jc w:val="center"/>
              <w:rPr>
                <w:sz w:val="21"/>
                <w:szCs w:val="18"/>
              </w:rPr>
            </w:pPr>
          </w:p>
        </w:tc>
      </w:tr>
      <w:tr w14:paraId="6EDF8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6A972ECD">
            <w:pPr>
              <w:pStyle w:val="4"/>
              <w:spacing w:before="0" w:beforeAutospacing="0" w:after="0" w:afterAutospacing="0"/>
              <w:jc w:val="right"/>
              <w:rPr>
                <w:sz w:val="21"/>
                <w:szCs w:val="18"/>
              </w:rPr>
            </w:pPr>
          </w:p>
        </w:tc>
        <w:tc>
          <w:tcPr>
            <w:tcW w:w="2406" w:type="dxa"/>
            <w:noWrap w:val="0"/>
            <w:vAlign w:val="center"/>
          </w:tcPr>
          <w:p w14:paraId="230C08F9">
            <w:pPr>
              <w:pStyle w:val="4"/>
              <w:spacing w:before="0" w:beforeAutospacing="0" w:after="0" w:afterAutospacing="0"/>
              <w:jc w:val="center"/>
              <w:rPr>
                <w:sz w:val="21"/>
                <w:szCs w:val="18"/>
              </w:rPr>
            </w:pPr>
          </w:p>
        </w:tc>
        <w:tc>
          <w:tcPr>
            <w:tcW w:w="712" w:type="dxa"/>
            <w:noWrap w:val="0"/>
            <w:vAlign w:val="center"/>
          </w:tcPr>
          <w:p w14:paraId="120F680A">
            <w:pPr>
              <w:pStyle w:val="4"/>
              <w:spacing w:before="0" w:beforeAutospacing="0" w:after="0" w:afterAutospacing="0"/>
              <w:jc w:val="center"/>
              <w:rPr>
                <w:sz w:val="21"/>
                <w:szCs w:val="18"/>
              </w:rPr>
            </w:pPr>
          </w:p>
        </w:tc>
        <w:tc>
          <w:tcPr>
            <w:tcW w:w="426" w:type="dxa"/>
            <w:noWrap w:val="0"/>
            <w:vAlign w:val="center"/>
          </w:tcPr>
          <w:p w14:paraId="257EB30A">
            <w:pPr>
              <w:pStyle w:val="4"/>
              <w:spacing w:before="0" w:beforeAutospacing="0" w:after="0" w:afterAutospacing="0"/>
              <w:jc w:val="center"/>
              <w:rPr>
                <w:sz w:val="21"/>
                <w:szCs w:val="18"/>
              </w:rPr>
            </w:pPr>
          </w:p>
        </w:tc>
        <w:tc>
          <w:tcPr>
            <w:tcW w:w="619" w:type="dxa"/>
            <w:noWrap w:val="0"/>
            <w:vAlign w:val="center"/>
          </w:tcPr>
          <w:p w14:paraId="2D4A0B06">
            <w:pPr>
              <w:pStyle w:val="4"/>
              <w:spacing w:before="0" w:beforeAutospacing="0" w:after="0" w:afterAutospacing="0"/>
              <w:jc w:val="center"/>
              <w:rPr>
                <w:sz w:val="21"/>
                <w:szCs w:val="18"/>
              </w:rPr>
            </w:pPr>
          </w:p>
        </w:tc>
        <w:tc>
          <w:tcPr>
            <w:tcW w:w="632" w:type="dxa"/>
            <w:noWrap w:val="0"/>
            <w:vAlign w:val="center"/>
          </w:tcPr>
          <w:p w14:paraId="12688C29">
            <w:pPr>
              <w:pStyle w:val="4"/>
              <w:spacing w:before="0" w:beforeAutospacing="0" w:after="0" w:afterAutospacing="0"/>
              <w:jc w:val="center"/>
              <w:rPr>
                <w:sz w:val="21"/>
                <w:szCs w:val="18"/>
              </w:rPr>
            </w:pPr>
          </w:p>
        </w:tc>
        <w:tc>
          <w:tcPr>
            <w:tcW w:w="886" w:type="dxa"/>
            <w:noWrap w:val="0"/>
            <w:vAlign w:val="center"/>
          </w:tcPr>
          <w:p w14:paraId="72B9DC11">
            <w:pPr>
              <w:pStyle w:val="4"/>
              <w:spacing w:before="0" w:beforeAutospacing="0" w:after="0" w:afterAutospacing="0"/>
              <w:jc w:val="center"/>
              <w:rPr>
                <w:sz w:val="21"/>
                <w:szCs w:val="18"/>
              </w:rPr>
            </w:pPr>
          </w:p>
        </w:tc>
        <w:tc>
          <w:tcPr>
            <w:tcW w:w="886" w:type="dxa"/>
            <w:noWrap w:val="0"/>
            <w:vAlign w:val="center"/>
          </w:tcPr>
          <w:p w14:paraId="7E16BF7A">
            <w:pPr>
              <w:pStyle w:val="4"/>
              <w:spacing w:before="0" w:beforeAutospacing="0" w:after="0" w:afterAutospacing="0"/>
              <w:jc w:val="center"/>
              <w:rPr>
                <w:sz w:val="21"/>
                <w:szCs w:val="18"/>
              </w:rPr>
            </w:pPr>
          </w:p>
        </w:tc>
        <w:tc>
          <w:tcPr>
            <w:tcW w:w="1118" w:type="dxa"/>
            <w:noWrap w:val="0"/>
            <w:vAlign w:val="center"/>
          </w:tcPr>
          <w:p w14:paraId="21CC78C0">
            <w:pPr>
              <w:pStyle w:val="4"/>
              <w:spacing w:before="0" w:beforeAutospacing="0" w:after="0" w:afterAutospacing="0"/>
              <w:jc w:val="center"/>
              <w:rPr>
                <w:sz w:val="21"/>
                <w:szCs w:val="18"/>
              </w:rPr>
            </w:pPr>
          </w:p>
        </w:tc>
        <w:tc>
          <w:tcPr>
            <w:tcW w:w="1080" w:type="dxa"/>
            <w:noWrap w:val="0"/>
            <w:vAlign w:val="center"/>
          </w:tcPr>
          <w:p w14:paraId="306ACAC0">
            <w:pPr>
              <w:pStyle w:val="4"/>
              <w:spacing w:before="0" w:beforeAutospacing="0" w:after="0" w:afterAutospacing="0"/>
              <w:jc w:val="center"/>
              <w:rPr>
                <w:sz w:val="21"/>
                <w:szCs w:val="18"/>
              </w:rPr>
            </w:pPr>
          </w:p>
        </w:tc>
      </w:tr>
      <w:tr w14:paraId="05A12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6101259A">
            <w:pPr>
              <w:pStyle w:val="4"/>
              <w:spacing w:before="0" w:beforeAutospacing="0" w:after="0" w:afterAutospacing="0"/>
              <w:jc w:val="right"/>
              <w:rPr>
                <w:sz w:val="21"/>
                <w:szCs w:val="18"/>
              </w:rPr>
            </w:pPr>
          </w:p>
        </w:tc>
        <w:tc>
          <w:tcPr>
            <w:tcW w:w="2406" w:type="dxa"/>
            <w:noWrap w:val="0"/>
            <w:vAlign w:val="center"/>
          </w:tcPr>
          <w:p w14:paraId="0E872AA5">
            <w:pPr>
              <w:pStyle w:val="4"/>
              <w:spacing w:before="0" w:beforeAutospacing="0" w:after="0" w:afterAutospacing="0"/>
              <w:jc w:val="center"/>
              <w:rPr>
                <w:sz w:val="21"/>
                <w:szCs w:val="18"/>
              </w:rPr>
            </w:pPr>
          </w:p>
        </w:tc>
        <w:tc>
          <w:tcPr>
            <w:tcW w:w="712" w:type="dxa"/>
            <w:noWrap w:val="0"/>
            <w:vAlign w:val="center"/>
          </w:tcPr>
          <w:p w14:paraId="7D0F4E81">
            <w:pPr>
              <w:pStyle w:val="4"/>
              <w:spacing w:before="0" w:beforeAutospacing="0" w:after="0" w:afterAutospacing="0"/>
              <w:jc w:val="center"/>
              <w:rPr>
                <w:sz w:val="21"/>
                <w:szCs w:val="18"/>
              </w:rPr>
            </w:pPr>
          </w:p>
        </w:tc>
        <w:tc>
          <w:tcPr>
            <w:tcW w:w="426" w:type="dxa"/>
            <w:noWrap w:val="0"/>
            <w:vAlign w:val="center"/>
          </w:tcPr>
          <w:p w14:paraId="12B7AEA4">
            <w:pPr>
              <w:pStyle w:val="4"/>
              <w:spacing w:before="0" w:beforeAutospacing="0" w:after="0" w:afterAutospacing="0"/>
              <w:jc w:val="center"/>
              <w:rPr>
                <w:sz w:val="21"/>
                <w:szCs w:val="18"/>
              </w:rPr>
            </w:pPr>
          </w:p>
        </w:tc>
        <w:tc>
          <w:tcPr>
            <w:tcW w:w="619" w:type="dxa"/>
            <w:noWrap w:val="0"/>
            <w:vAlign w:val="center"/>
          </w:tcPr>
          <w:p w14:paraId="37BACDC1">
            <w:pPr>
              <w:pStyle w:val="4"/>
              <w:spacing w:before="0" w:beforeAutospacing="0" w:after="0" w:afterAutospacing="0"/>
              <w:jc w:val="center"/>
              <w:rPr>
                <w:sz w:val="21"/>
                <w:szCs w:val="18"/>
              </w:rPr>
            </w:pPr>
          </w:p>
        </w:tc>
        <w:tc>
          <w:tcPr>
            <w:tcW w:w="632" w:type="dxa"/>
            <w:noWrap w:val="0"/>
            <w:vAlign w:val="center"/>
          </w:tcPr>
          <w:p w14:paraId="588E76AA">
            <w:pPr>
              <w:pStyle w:val="4"/>
              <w:spacing w:before="0" w:beforeAutospacing="0" w:after="0" w:afterAutospacing="0"/>
              <w:jc w:val="center"/>
              <w:rPr>
                <w:sz w:val="21"/>
                <w:szCs w:val="18"/>
              </w:rPr>
            </w:pPr>
          </w:p>
        </w:tc>
        <w:tc>
          <w:tcPr>
            <w:tcW w:w="886" w:type="dxa"/>
            <w:noWrap w:val="0"/>
            <w:vAlign w:val="center"/>
          </w:tcPr>
          <w:p w14:paraId="48771C6E">
            <w:pPr>
              <w:pStyle w:val="4"/>
              <w:spacing w:before="0" w:beforeAutospacing="0" w:after="0" w:afterAutospacing="0"/>
              <w:jc w:val="center"/>
              <w:rPr>
                <w:sz w:val="21"/>
                <w:szCs w:val="18"/>
              </w:rPr>
            </w:pPr>
          </w:p>
        </w:tc>
        <w:tc>
          <w:tcPr>
            <w:tcW w:w="886" w:type="dxa"/>
            <w:noWrap w:val="0"/>
            <w:vAlign w:val="center"/>
          </w:tcPr>
          <w:p w14:paraId="28D4E537">
            <w:pPr>
              <w:pStyle w:val="4"/>
              <w:spacing w:before="0" w:beforeAutospacing="0" w:after="0" w:afterAutospacing="0"/>
              <w:jc w:val="center"/>
              <w:rPr>
                <w:sz w:val="21"/>
                <w:szCs w:val="18"/>
              </w:rPr>
            </w:pPr>
          </w:p>
        </w:tc>
        <w:tc>
          <w:tcPr>
            <w:tcW w:w="1118" w:type="dxa"/>
            <w:noWrap w:val="0"/>
            <w:vAlign w:val="center"/>
          </w:tcPr>
          <w:p w14:paraId="7FA1DB0F">
            <w:pPr>
              <w:pStyle w:val="4"/>
              <w:spacing w:before="0" w:beforeAutospacing="0" w:after="0" w:afterAutospacing="0"/>
              <w:jc w:val="center"/>
              <w:rPr>
                <w:sz w:val="21"/>
                <w:szCs w:val="18"/>
              </w:rPr>
            </w:pPr>
          </w:p>
        </w:tc>
        <w:tc>
          <w:tcPr>
            <w:tcW w:w="1080" w:type="dxa"/>
            <w:noWrap w:val="0"/>
            <w:vAlign w:val="center"/>
          </w:tcPr>
          <w:p w14:paraId="5A989CF3">
            <w:pPr>
              <w:pStyle w:val="4"/>
              <w:spacing w:before="0" w:beforeAutospacing="0" w:after="0" w:afterAutospacing="0"/>
              <w:jc w:val="center"/>
              <w:rPr>
                <w:sz w:val="21"/>
                <w:szCs w:val="18"/>
              </w:rPr>
            </w:pPr>
          </w:p>
        </w:tc>
      </w:tr>
      <w:tr w14:paraId="16E3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4049C470">
            <w:pPr>
              <w:pStyle w:val="4"/>
              <w:spacing w:before="0" w:beforeAutospacing="0" w:after="0" w:afterAutospacing="0"/>
              <w:jc w:val="right"/>
              <w:rPr>
                <w:sz w:val="21"/>
                <w:szCs w:val="18"/>
              </w:rPr>
            </w:pPr>
          </w:p>
        </w:tc>
        <w:tc>
          <w:tcPr>
            <w:tcW w:w="2406" w:type="dxa"/>
            <w:noWrap w:val="0"/>
            <w:vAlign w:val="center"/>
          </w:tcPr>
          <w:p w14:paraId="4A5BD93D">
            <w:pPr>
              <w:pStyle w:val="4"/>
              <w:spacing w:before="0" w:beforeAutospacing="0" w:after="0" w:afterAutospacing="0"/>
              <w:jc w:val="center"/>
              <w:rPr>
                <w:sz w:val="21"/>
                <w:szCs w:val="18"/>
              </w:rPr>
            </w:pPr>
          </w:p>
        </w:tc>
        <w:tc>
          <w:tcPr>
            <w:tcW w:w="712" w:type="dxa"/>
            <w:noWrap w:val="0"/>
            <w:vAlign w:val="center"/>
          </w:tcPr>
          <w:p w14:paraId="4AEFF684">
            <w:pPr>
              <w:pStyle w:val="4"/>
              <w:spacing w:before="0" w:beforeAutospacing="0" w:after="0" w:afterAutospacing="0"/>
              <w:jc w:val="center"/>
              <w:rPr>
                <w:sz w:val="21"/>
                <w:szCs w:val="18"/>
              </w:rPr>
            </w:pPr>
          </w:p>
        </w:tc>
        <w:tc>
          <w:tcPr>
            <w:tcW w:w="426" w:type="dxa"/>
            <w:noWrap w:val="0"/>
            <w:vAlign w:val="center"/>
          </w:tcPr>
          <w:p w14:paraId="767B6239">
            <w:pPr>
              <w:pStyle w:val="4"/>
              <w:spacing w:before="0" w:beforeAutospacing="0" w:after="0" w:afterAutospacing="0"/>
              <w:jc w:val="center"/>
              <w:rPr>
                <w:sz w:val="21"/>
                <w:szCs w:val="18"/>
              </w:rPr>
            </w:pPr>
          </w:p>
        </w:tc>
        <w:tc>
          <w:tcPr>
            <w:tcW w:w="619" w:type="dxa"/>
            <w:noWrap w:val="0"/>
            <w:vAlign w:val="center"/>
          </w:tcPr>
          <w:p w14:paraId="1915B0CC">
            <w:pPr>
              <w:pStyle w:val="4"/>
              <w:spacing w:before="0" w:beforeAutospacing="0" w:after="0" w:afterAutospacing="0"/>
              <w:jc w:val="center"/>
              <w:rPr>
                <w:sz w:val="21"/>
                <w:szCs w:val="18"/>
              </w:rPr>
            </w:pPr>
          </w:p>
        </w:tc>
        <w:tc>
          <w:tcPr>
            <w:tcW w:w="632" w:type="dxa"/>
            <w:noWrap w:val="0"/>
            <w:vAlign w:val="center"/>
          </w:tcPr>
          <w:p w14:paraId="18F7EFF5">
            <w:pPr>
              <w:pStyle w:val="4"/>
              <w:spacing w:before="0" w:beforeAutospacing="0" w:after="0" w:afterAutospacing="0"/>
              <w:jc w:val="center"/>
              <w:rPr>
                <w:sz w:val="21"/>
                <w:szCs w:val="18"/>
              </w:rPr>
            </w:pPr>
          </w:p>
        </w:tc>
        <w:tc>
          <w:tcPr>
            <w:tcW w:w="886" w:type="dxa"/>
            <w:noWrap w:val="0"/>
            <w:vAlign w:val="center"/>
          </w:tcPr>
          <w:p w14:paraId="2B4C616C">
            <w:pPr>
              <w:pStyle w:val="4"/>
              <w:spacing w:before="0" w:beforeAutospacing="0" w:after="0" w:afterAutospacing="0"/>
              <w:jc w:val="center"/>
              <w:rPr>
                <w:sz w:val="21"/>
                <w:szCs w:val="18"/>
              </w:rPr>
            </w:pPr>
          </w:p>
        </w:tc>
        <w:tc>
          <w:tcPr>
            <w:tcW w:w="886" w:type="dxa"/>
            <w:noWrap w:val="0"/>
            <w:vAlign w:val="center"/>
          </w:tcPr>
          <w:p w14:paraId="2A7659A6">
            <w:pPr>
              <w:pStyle w:val="4"/>
              <w:spacing w:before="0" w:beforeAutospacing="0" w:after="0" w:afterAutospacing="0"/>
              <w:jc w:val="center"/>
              <w:rPr>
                <w:sz w:val="21"/>
                <w:szCs w:val="18"/>
              </w:rPr>
            </w:pPr>
          </w:p>
        </w:tc>
        <w:tc>
          <w:tcPr>
            <w:tcW w:w="1118" w:type="dxa"/>
            <w:noWrap w:val="0"/>
            <w:vAlign w:val="center"/>
          </w:tcPr>
          <w:p w14:paraId="1A2EF137">
            <w:pPr>
              <w:pStyle w:val="4"/>
              <w:spacing w:before="0" w:beforeAutospacing="0" w:after="0" w:afterAutospacing="0"/>
              <w:jc w:val="center"/>
              <w:rPr>
                <w:sz w:val="21"/>
                <w:szCs w:val="18"/>
              </w:rPr>
            </w:pPr>
          </w:p>
        </w:tc>
        <w:tc>
          <w:tcPr>
            <w:tcW w:w="1080" w:type="dxa"/>
            <w:noWrap w:val="0"/>
            <w:vAlign w:val="center"/>
          </w:tcPr>
          <w:p w14:paraId="03E7D394">
            <w:pPr>
              <w:pStyle w:val="4"/>
              <w:spacing w:before="0" w:beforeAutospacing="0" w:after="0" w:afterAutospacing="0"/>
              <w:jc w:val="center"/>
              <w:rPr>
                <w:sz w:val="21"/>
                <w:szCs w:val="18"/>
              </w:rPr>
            </w:pPr>
          </w:p>
        </w:tc>
      </w:tr>
      <w:tr w14:paraId="6006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381C8AA">
            <w:pPr>
              <w:pStyle w:val="4"/>
              <w:spacing w:before="0" w:beforeAutospacing="0" w:after="0" w:afterAutospacing="0"/>
              <w:jc w:val="right"/>
              <w:rPr>
                <w:sz w:val="21"/>
                <w:szCs w:val="18"/>
              </w:rPr>
            </w:pPr>
          </w:p>
        </w:tc>
        <w:tc>
          <w:tcPr>
            <w:tcW w:w="2406" w:type="dxa"/>
            <w:noWrap w:val="0"/>
            <w:vAlign w:val="center"/>
          </w:tcPr>
          <w:p w14:paraId="69D395FE">
            <w:pPr>
              <w:pStyle w:val="4"/>
              <w:spacing w:before="0" w:beforeAutospacing="0" w:after="0" w:afterAutospacing="0"/>
              <w:jc w:val="center"/>
              <w:rPr>
                <w:sz w:val="21"/>
                <w:szCs w:val="18"/>
              </w:rPr>
            </w:pPr>
          </w:p>
        </w:tc>
        <w:tc>
          <w:tcPr>
            <w:tcW w:w="712" w:type="dxa"/>
            <w:noWrap w:val="0"/>
            <w:vAlign w:val="center"/>
          </w:tcPr>
          <w:p w14:paraId="2D631E54">
            <w:pPr>
              <w:pStyle w:val="4"/>
              <w:spacing w:before="0" w:beforeAutospacing="0" w:after="0" w:afterAutospacing="0"/>
              <w:jc w:val="center"/>
              <w:rPr>
                <w:sz w:val="21"/>
                <w:szCs w:val="18"/>
              </w:rPr>
            </w:pPr>
          </w:p>
        </w:tc>
        <w:tc>
          <w:tcPr>
            <w:tcW w:w="426" w:type="dxa"/>
            <w:noWrap w:val="0"/>
            <w:vAlign w:val="center"/>
          </w:tcPr>
          <w:p w14:paraId="0816DC8D">
            <w:pPr>
              <w:pStyle w:val="4"/>
              <w:spacing w:before="0" w:beforeAutospacing="0" w:after="0" w:afterAutospacing="0"/>
              <w:jc w:val="center"/>
              <w:rPr>
                <w:sz w:val="21"/>
                <w:szCs w:val="18"/>
              </w:rPr>
            </w:pPr>
          </w:p>
        </w:tc>
        <w:tc>
          <w:tcPr>
            <w:tcW w:w="619" w:type="dxa"/>
            <w:noWrap w:val="0"/>
            <w:vAlign w:val="center"/>
          </w:tcPr>
          <w:p w14:paraId="63C28561">
            <w:pPr>
              <w:pStyle w:val="4"/>
              <w:spacing w:before="0" w:beforeAutospacing="0" w:after="0" w:afterAutospacing="0"/>
              <w:jc w:val="center"/>
              <w:rPr>
                <w:sz w:val="21"/>
                <w:szCs w:val="18"/>
              </w:rPr>
            </w:pPr>
          </w:p>
        </w:tc>
        <w:tc>
          <w:tcPr>
            <w:tcW w:w="632" w:type="dxa"/>
            <w:noWrap w:val="0"/>
            <w:vAlign w:val="center"/>
          </w:tcPr>
          <w:p w14:paraId="26D5E221">
            <w:pPr>
              <w:pStyle w:val="4"/>
              <w:spacing w:before="0" w:beforeAutospacing="0" w:after="0" w:afterAutospacing="0"/>
              <w:jc w:val="center"/>
              <w:rPr>
                <w:sz w:val="21"/>
                <w:szCs w:val="18"/>
              </w:rPr>
            </w:pPr>
          </w:p>
        </w:tc>
        <w:tc>
          <w:tcPr>
            <w:tcW w:w="886" w:type="dxa"/>
            <w:noWrap w:val="0"/>
            <w:vAlign w:val="center"/>
          </w:tcPr>
          <w:p w14:paraId="33EE9114">
            <w:pPr>
              <w:pStyle w:val="4"/>
              <w:spacing w:before="0" w:beforeAutospacing="0" w:after="0" w:afterAutospacing="0"/>
              <w:jc w:val="center"/>
              <w:rPr>
                <w:sz w:val="21"/>
                <w:szCs w:val="18"/>
              </w:rPr>
            </w:pPr>
          </w:p>
        </w:tc>
        <w:tc>
          <w:tcPr>
            <w:tcW w:w="886" w:type="dxa"/>
            <w:noWrap w:val="0"/>
            <w:vAlign w:val="center"/>
          </w:tcPr>
          <w:p w14:paraId="1B63C1A0">
            <w:pPr>
              <w:pStyle w:val="4"/>
              <w:spacing w:before="0" w:beforeAutospacing="0" w:after="0" w:afterAutospacing="0"/>
              <w:jc w:val="center"/>
              <w:rPr>
                <w:sz w:val="21"/>
                <w:szCs w:val="18"/>
              </w:rPr>
            </w:pPr>
          </w:p>
        </w:tc>
        <w:tc>
          <w:tcPr>
            <w:tcW w:w="1118" w:type="dxa"/>
            <w:noWrap w:val="0"/>
            <w:vAlign w:val="center"/>
          </w:tcPr>
          <w:p w14:paraId="1DBB0D84">
            <w:pPr>
              <w:pStyle w:val="4"/>
              <w:spacing w:before="0" w:beforeAutospacing="0" w:after="0" w:afterAutospacing="0"/>
              <w:jc w:val="center"/>
              <w:rPr>
                <w:sz w:val="21"/>
                <w:szCs w:val="18"/>
              </w:rPr>
            </w:pPr>
          </w:p>
        </w:tc>
        <w:tc>
          <w:tcPr>
            <w:tcW w:w="1080" w:type="dxa"/>
            <w:noWrap w:val="0"/>
            <w:vAlign w:val="center"/>
          </w:tcPr>
          <w:p w14:paraId="31AECD6E">
            <w:pPr>
              <w:pStyle w:val="4"/>
              <w:spacing w:before="0" w:beforeAutospacing="0" w:after="0" w:afterAutospacing="0"/>
              <w:jc w:val="center"/>
              <w:rPr>
                <w:sz w:val="21"/>
                <w:szCs w:val="18"/>
              </w:rPr>
            </w:pPr>
          </w:p>
        </w:tc>
      </w:tr>
      <w:tr w14:paraId="2D64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103EA338">
            <w:pPr>
              <w:pStyle w:val="4"/>
              <w:spacing w:before="0" w:beforeAutospacing="0" w:after="0" w:afterAutospacing="0"/>
              <w:jc w:val="right"/>
              <w:rPr>
                <w:sz w:val="21"/>
                <w:szCs w:val="18"/>
              </w:rPr>
            </w:pPr>
          </w:p>
        </w:tc>
        <w:tc>
          <w:tcPr>
            <w:tcW w:w="2406" w:type="dxa"/>
            <w:noWrap w:val="0"/>
            <w:vAlign w:val="center"/>
          </w:tcPr>
          <w:p w14:paraId="76366882">
            <w:pPr>
              <w:pStyle w:val="4"/>
              <w:spacing w:before="0" w:beforeAutospacing="0" w:after="0" w:afterAutospacing="0"/>
              <w:jc w:val="center"/>
              <w:rPr>
                <w:sz w:val="21"/>
                <w:szCs w:val="18"/>
              </w:rPr>
            </w:pPr>
          </w:p>
        </w:tc>
        <w:tc>
          <w:tcPr>
            <w:tcW w:w="712" w:type="dxa"/>
            <w:noWrap w:val="0"/>
            <w:vAlign w:val="center"/>
          </w:tcPr>
          <w:p w14:paraId="36D9EE41">
            <w:pPr>
              <w:pStyle w:val="4"/>
              <w:spacing w:before="0" w:beforeAutospacing="0" w:after="0" w:afterAutospacing="0"/>
              <w:jc w:val="center"/>
              <w:rPr>
                <w:sz w:val="21"/>
                <w:szCs w:val="18"/>
              </w:rPr>
            </w:pPr>
          </w:p>
        </w:tc>
        <w:tc>
          <w:tcPr>
            <w:tcW w:w="426" w:type="dxa"/>
            <w:noWrap w:val="0"/>
            <w:vAlign w:val="center"/>
          </w:tcPr>
          <w:p w14:paraId="42D93035">
            <w:pPr>
              <w:pStyle w:val="4"/>
              <w:spacing w:before="0" w:beforeAutospacing="0" w:after="0" w:afterAutospacing="0"/>
              <w:jc w:val="center"/>
              <w:rPr>
                <w:sz w:val="21"/>
                <w:szCs w:val="18"/>
              </w:rPr>
            </w:pPr>
          </w:p>
        </w:tc>
        <w:tc>
          <w:tcPr>
            <w:tcW w:w="619" w:type="dxa"/>
            <w:noWrap w:val="0"/>
            <w:vAlign w:val="center"/>
          </w:tcPr>
          <w:p w14:paraId="6E548C53">
            <w:pPr>
              <w:pStyle w:val="4"/>
              <w:spacing w:before="0" w:beforeAutospacing="0" w:after="0" w:afterAutospacing="0"/>
              <w:jc w:val="center"/>
              <w:rPr>
                <w:sz w:val="21"/>
                <w:szCs w:val="18"/>
              </w:rPr>
            </w:pPr>
          </w:p>
        </w:tc>
        <w:tc>
          <w:tcPr>
            <w:tcW w:w="632" w:type="dxa"/>
            <w:noWrap w:val="0"/>
            <w:vAlign w:val="center"/>
          </w:tcPr>
          <w:p w14:paraId="36E0D454">
            <w:pPr>
              <w:pStyle w:val="4"/>
              <w:spacing w:before="0" w:beforeAutospacing="0" w:after="0" w:afterAutospacing="0"/>
              <w:jc w:val="center"/>
              <w:rPr>
                <w:sz w:val="21"/>
                <w:szCs w:val="18"/>
              </w:rPr>
            </w:pPr>
          </w:p>
        </w:tc>
        <w:tc>
          <w:tcPr>
            <w:tcW w:w="886" w:type="dxa"/>
            <w:noWrap w:val="0"/>
            <w:vAlign w:val="center"/>
          </w:tcPr>
          <w:p w14:paraId="763D85AC">
            <w:pPr>
              <w:pStyle w:val="4"/>
              <w:spacing w:before="0" w:beforeAutospacing="0" w:after="0" w:afterAutospacing="0"/>
              <w:jc w:val="center"/>
              <w:rPr>
                <w:sz w:val="21"/>
                <w:szCs w:val="18"/>
              </w:rPr>
            </w:pPr>
          </w:p>
        </w:tc>
        <w:tc>
          <w:tcPr>
            <w:tcW w:w="886" w:type="dxa"/>
            <w:noWrap w:val="0"/>
            <w:vAlign w:val="center"/>
          </w:tcPr>
          <w:p w14:paraId="4D3746B3">
            <w:pPr>
              <w:pStyle w:val="4"/>
              <w:spacing w:before="0" w:beforeAutospacing="0" w:after="0" w:afterAutospacing="0"/>
              <w:jc w:val="center"/>
              <w:rPr>
                <w:sz w:val="21"/>
                <w:szCs w:val="18"/>
              </w:rPr>
            </w:pPr>
          </w:p>
        </w:tc>
        <w:tc>
          <w:tcPr>
            <w:tcW w:w="1118" w:type="dxa"/>
            <w:noWrap w:val="0"/>
            <w:vAlign w:val="center"/>
          </w:tcPr>
          <w:p w14:paraId="2003B25A">
            <w:pPr>
              <w:pStyle w:val="4"/>
              <w:spacing w:before="0" w:beforeAutospacing="0" w:after="0" w:afterAutospacing="0"/>
              <w:jc w:val="center"/>
              <w:rPr>
                <w:sz w:val="21"/>
                <w:szCs w:val="18"/>
              </w:rPr>
            </w:pPr>
          </w:p>
        </w:tc>
        <w:tc>
          <w:tcPr>
            <w:tcW w:w="1080" w:type="dxa"/>
            <w:noWrap w:val="0"/>
            <w:vAlign w:val="center"/>
          </w:tcPr>
          <w:p w14:paraId="5FF55608">
            <w:pPr>
              <w:pStyle w:val="4"/>
              <w:spacing w:before="0" w:beforeAutospacing="0" w:after="0" w:afterAutospacing="0"/>
              <w:jc w:val="center"/>
              <w:rPr>
                <w:sz w:val="21"/>
                <w:szCs w:val="18"/>
              </w:rPr>
            </w:pPr>
          </w:p>
        </w:tc>
      </w:tr>
      <w:tr w14:paraId="1E0F1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2BF7C9EB">
            <w:pPr>
              <w:pStyle w:val="4"/>
              <w:spacing w:before="0" w:beforeAutospacing="0" w:after="0" w:afterAutospacing="0"/>
              <w:jc w:val="right"/>
              <w:rPr>
                <w:sz w:val="21"/>
                <w:szCs w:val="18"/>
              </w:rPr>
            </w:pPr>
          </w:p>
        </w:tc>
        <w:tc>
          <w:tcPr>
            <w:tcW w:w="2406" w:type="dxa"/>
            <w:noWrap w:val="0"/>
            <w:vAlign w:val="center"/>
          </w:tcPr>
          <w:p w14:paraId="7006149B">
            <w:pPr>
              <w:pStyle w:val="4"/>
              <w:spacing w:before="0" w:beforeAutospacing="0" w:after="0" w:afterAutospacing="0"/>
              <w:jc w:val="center"/>
              <w:rPr>
                <w:sz w:val="21"/>
                <w:szCs w:val="18"/>
              </w:rPr>
            </w:pPr>
          </w:p>
        </w:tc>
        <w:tc>
          <w:tcPr>
            <w:tcW w:w="712" w:type="dxa"/>
            <w:noWrap w:val="0"/>
            <w:vAlign w:val="center"/>
          </w:tcPr>
          <w:p w14:paraId="33ECB50E">
            <w:pPr>
              <w:pStyle w:val="4"/>
              <w:spacing w:before="0" w:beforeAutospacing="0" w:after="0" w:afterAutospacing="0"/>
              <w:jc w:val="center"/>
              <w:rPr>
                <w:sz w:val="21"/>
                <w:szCs w:val="18"/>
              </w:rPr>
            </w:pPr>
          </w:p>
        </w:tc>
        <w:tc>
          <w:tcPr>
            <w:tcW w:w="426" w:type="dxa"/>
            <w:noWrap w:val="0"/>
            <w:vAlign w:val="center"/>
          </w:tcPr>
          <w:p w14:paraId="06EEBD6C">
            <w:pPr>
              <w:pStyle w:val="4"/>
              <w:spacing w:before="0" w:beforeAutospacing="0" w:after="0" w:afterAutospacing="0"/>
              <w:jc w:val="center"/>
              <w:rPr>
                <w:sz w:val="21"/>
                <w:szCs w:val="18"/>
              </w:rPr>
            </w:pPr>
          </w:p>
        </w:tc>
        <w:tc>
          <w:tcPr>
            <w:tcW w:w="619" w:type="dxa"/>
            <w:noWrap w:val="0"/>
            <w:vAlign w:val="center"/>
          </w:tcPr>
          <w:p w14:paraId="416F3708">
            <w:pPr>
              <w:pStyle w:val="4"/>
              <w:spacing w:before="0" w:beforeAutospacing="0" w:after="0" w:afterAutospacing="0"/>
              <w:jc w:val="center"/>
              <w:rPr>
                <w:sz w:val="21"/>
                <w:szCs w:val="18"/>
              </w:rPr>
            </w:pPr>
          </w:p>
        </w:tc>
        <w:tc>
          <w:tcPr>
            <w:tcW w:w="632" w:type="dxa"/>
            <w:noWrap w:val="0"/>
            <w:vAlign w:val="center"/>
          </w:tcPr>
          <w:p w14:paraId="225BC95E">
            <w:pPr>
              <w:pStyle w:val="4"/>
              <w:spacing w:before="0" w:beforeAutospacing="0" w:after="0" w:afterAutospacing="0"/>
              <w:jc w:val="center"/>
              <w:rPr>
                <w:sz w:val="21"/>
                <w:szCs w:val="18"/>
              </w:rPr>
            </w:pPr>
          </w:p>
        </w:tc>
        <w:tc>
          <w:tcPr>
            <w:tcW w:w="886" w:type="dxa"/>
            <w:noWrap w:val="0"/>
            <w:vAlign w:val="center"/>
          </w:tcPr>
          <w:p w14:paraId="0EF6A0CF">
            <w:pPr>
              <w:pStyle w:val="4"/>
              <w:spacing w:before="0" w:beforeAutospacing="0" w:after="0" w:afterAutospacing="0"/>
              <w:jc w:val="center"/>
              <w:rPr>
                <w:sz w:val="21"/>
                <w:szCs w:val="18"/>
              </w:rPr>
            </w:pPr>
          </w:p>
        </w:tc>
        <w:tc>
          <w:tcPr>
            <w:tcW w:w="886" w:type="dxa"/>
            <w:noWrap w:val="0"/>
            <w:vAlign w:val="center"/>
          </w:tcPr>
          <w:p w14:paraId="7FD7457F">
            <w:pPr>
              <w:pStyle w:val="4"/>
              <w:spacing w:before="0" w:beforeAutospacing="0" w:after="0" w:afterAutospacing="0"/>
              <w:jc w:val="center"/>
              <w:rPr>
                <w:sz w:val="21"/>
                <w:szCs w:val="18"/>
              </w:rPr>
            </w:pPr>
          </w:p>
        </w:tc>
        <w:tc>
          <w:tcPr>
            <w:tcW w:w="1118" w:type="dxa"/>
            <w:noWrap w:val="0"/>
            <w:vAlign w:val="center"/>
          </w:tcPr>
          <w:p w14:paraId="7817C6ED">
            <w:pPr>
              <w:pStyle w:val="4"/>
              <w:spacing w:before="0" w:beforeAutospacing="0" w:after="0" w:afterAutospacing="0"/>
              <w:jc w:val="center"/>
              <w:rPr>
                <w:sz w:val="21"/>
                <w:szCs w:val="18"/>
              </w:rPr>
            </w:pPr>
          </w:p>
        </w:tc>
        <w:tc>
          <w:tcPr>
            <w:tcW w:w="1080" w:type="dxa"/>
            <w:noWrap w:val="0"/>
            <w:vAlign w:val="center"/>
          </w:tcPr>
          <w:p w14:paraId="24931320">
            <w:pPr>
              <w:pStyle w:val="4"/>
              <w:spacing w:before="0" w:beforeAutospacing="0" w:after="0" w:afterAutospacing="0"/>
              <w:jc w:val="center"/>
              <w:rPr>
                <w:sz w:val="21"/>
                <w:szCs w:val="18"/>
              </w:rPr>
            </w:pPr>
          </w:p>
        </w:tc>
      </w:tr>
      <w:tr w14:paraId="6B69E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552BB80">
            <w:pPr>
              <w:pStyle w:val="4"/>
              <w:spacing w:before="0" w:beforeAutospacing="0" w:after="0" w:afterAutospacing="0"/>
              <w:jc w:val="right"/>
              <w:rPr>
                <w:sz w:val="21"/>
                <w:szCs w:val="18"/>
              </w:rPr>
            </w:pPr>
          </w:p>
        </w:tc>
        <w:tc>
          <w:tcPr>
            <w:tcW w:w="2406" w:type="dxa"/>
            <w:noWrap w:val="0"/>
            <w:vAlign w:val="center"/>
          </w:tcPr>
          <w:p w14:paraId="3C37A028">
            <w:pPr>
              <w:pStyle w:val="4"/>
              <w:spacing w:before="0" w:beforeAutospacing="0" w:after="0" w:afterAutospacing="0"/>
              <w:jc w:val="center"/>
              <w:rPr>
                <w:sz w:val="21"/>
                <w:szCs w:val="18"/>
              </w:rPr>
            </w:pPr>
          </w:p>
        </w:tc>
        <w:tc>
          <w:tcPr>
            <w:tcW w:w="712" w:type="dxa"/>
            <w:noWrap w:val="0"/>
            <w:vAlign w:val="center"/>
          </w:tcPr>
          <w:p w14:paraId="469B5CCE">
            <w:pPr>
              <w:pStyle w:val="4"/>
              <w:spacing w:before="0" w:beforeAutospacing="0" w:after="0" w:afterAutospacing="0"/>
              <w:jc w:val="center"/>
              <w:rPr>
                <w:sz w:val="21"/>
                <w:szCs w:val="18"/>
              </w:rPr>
            </w:pPr>
          </w:p>
        </w:tc>
        <w:tc>
          <w:tcPr>
            <w:tcW w:w="426" w:type="dxa"/>
            <w:noWrap w:val="0"/>
            <w:vAlign w:val="center"/>
          </w:tcPr>
          <w:p w14:paraId="2CF75BF5">
            <w:pPr>
              <w:pStyle w:val="4"/>
              <w:spacing w:before="0" w:beforeAutospacing="0" w:after="0" w:afterAutospacing="0"/>
              <w:jc w:val="center"/>
              <w:rPr>
                <w:sz w:val="21"/>
                <w:szCs w:val="18"/>
              </w:rPr>
            </w:pPr>
          </w:p>
        </w:tc>
        <w:tc>
          <w:tcPr>
            <w:tcW w:w="619" w:type="dxa"/>
            <w:noWrap w:val="0"/>
            <w:vAlign w:val="center"/>
          </w:tcPr>
          <w:p w14:paraId="0B581CA9">
            <w:pPr>
              <w:pStyle w:val="4"/>
              <w:spacing w:before="0" w:beforeAutospacing="0" w:after="0" w:afterAutospacing="0"/>
              <w:jc w:val="center"/>
              <w:rPr>
                <w:sz w:val="21"/>
                <w:szCs w:val="18"/>
              </w:rPr>
            </w:pPr>
          </w:p>
        </w:tc>
        <w:tc>
          <w:tcPr>
            <w:tcW w:w="632" w:type="dxa"/>
            <w:noWrap w:val="0"/>
            <w:vAlign w:val="center"/>
          </w:tcPr>
          <w:p w14:paraId="3E019641">
            <w:pPr>
              <w:pStyle w:val="4"/>
              <w:spacing w:before="0" w:beforeAutospacing="0" w:after="0" w:afterAutospacing="0"/>
              <w:jc w:val="center"/>
              <w:rPr>
                <w:sz w:val="21"/>
                <w:szCs w:val="18"/>
              </w:rPr>
            </w:pPr>
          </w:p>
        </w:tc>
        <w:tc>
          <w:tcPr>
            <w:tcW w:w="886" w:type="dxa"/>
            <w:noWrap w:val="0"/>
            <w:vAlign w:val="center"/>
          </w:tcPr>
          <w:p w14:paraId="4AD39F10">
            <w:pPr>
              <w:pStyle w:val="4"/>
              <w:spacing w:before="0" w:beforeAutospacing="0" w:after="0" w:afterAutospacing="0"/>
              <w:jc w:val="center"/>
              <w:rPr>
                <w:sz w:val="21"/>
                <w:szCs w:val="18"/>
              </w:rPr>
            </w:pPr>
          </w:p>
        </w:tc>
        <w:tc>
          <w:tcPr>
            <w:tcW w:w="886" w:type="dxa"/>
            <w:noWrap w:val="0"/>
            <w:vAlign w:val="center"/>
          </w:tcPr>
          <w:p w14:paraId="65578EBB">
            <w:pPr>
              <w:pStyle w:val="4"/>
              <w:spacing w:before="0" w:beforeAutospacing="0" w:after="0" w:afterAutospacing="0"/>
              <w:jc w:val="center"/>
              <w:rPr>
                <w:sz w:val="21"/>
                <w:szCs w:val="18"/>
              </w:rPr>
            </w:pPr>
          </w:p>
        </w:tc>
        <w:tc>
          <w:tcPr>
            <w:tcW w:w="1118" w:type="dxa"/>
            <w:noWrap w:val="0"/>
            <w:vAlign w:val="center"/>
          </w:tcPr>
          <w:p w14:paraId="6E954518">
            <w:pPr>
              <w:pStyle w:val="4"/>
              <w:spacing w:before="0" w:beforeAutospacing="0" w:after="0" w:afterAutospacing="0"/>
              <w:jc w:val="center"/>
              <w:rPr>
                <w:sz w:val="21"/>
                <w:szCs w:val="18"/>
              </w:rPr>
            </w:pPr>
          </w:p>
        </w:tc>
        <w:tc>
          <w:tcPr>
            <w:tcW w:w="1080" w:type="dxa"/>
            <w:noWrap w:val="0"/>
            <w:vAlign w:val="center"/>
          </w:tcPr>
          <w:p w14:paraId="5279B2A1">
            <w:pPr>
              <w:pStyle w:val="4"/>
              <w:spacing w:before="0" w:beforeAutospacing="0" w:after="0" w:afterAutospacing="0"/>
              <w:jc w:val="center"/>
              <w:rPr>
                <w:sz w:val="21"/>
                <w:szCs w:val="18"/>
              </w:rPr>
            </w:pPr>
          </w:p>
        </w:tc>
      </w:tr>
      <w:tr w14:paraId="0FC1E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2EDC16F3">
            <w:pPr>
              <w:pStyle w:val="4"/>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4B583E82">
            <w:pPr>
              <w:pStyle w:val="4"/>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55E5F663">
            <w:pPr>
              <w:pStyle w:val="4"/>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7DB00C4D">
            <w:pPr>
              <w:pStyle w:val="4"/>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16DFA1EC">
            <w:pPr>
              <w:pStyle w:val="4"/>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4821B221">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4981BDF">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2BEE87AB">
            <w:pPr>
              <w:pStyle w:val="4"/>
              <w:spacing w:before="0" w:beforeAutospacing="0" w:after="0" w:afterAutospacing="0"/>
              <w:jc w:val="center"/>
              <w:rPr>
                <w:sz w:val="21"/>
                <w:szCs w:val="18"/>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14:paraId="1E788489">
            <w:pPr>
              <w:pStyle w:val="4"/>
              <w:spacing w:before="0" w:beforeAutospacing="0" w:after="0" w:afterAutospacing="0"/>
              <w:jc w:val="center"/>
              <w:rPr>
                <w:sz w:val="21"/>
                <w:szCs w:val="18"/>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1131777">
            <w:pPr>
              <w:pStyle w:val="4"/>
              <w:spacing w:before="0" w:beforeAutospacing="0" w:after="0" w:afterAutospacing="0"/>
              <w:jc w:val="center"/>
              <w:rPr>
                <w:sz w:val="21"/>
                <w:szCs w:val="18"/>
              </w:rPr>
            </w:pPr>
          </w:p>
        </w:tc>
      </w:tr>
      <w:tr w14:paraId="38A9A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5F7E5032">
            <w:pPr>
              <w:pStyle w:val="4"/>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71FAAFA7">
            <w:pPr>
              <w:pStyle w:val="4"/>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3C7EF03B">
            <w:pPr>
              <w:pStyle w:val="4"/>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2C4E09CE">
            <w:pPr>
              <w:pStyle w:val="4"/>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6425B10E">
            <w:pPr>
              <w:pStyle w:val="4"/>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7518566D">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5117397">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2A79AA12">
            <w:pPr>
              <w:pStyle w:val="4"/>
              <w:spacing w:before="0" w:beforeAutospacing="0" w:after="0" w:afterAutospacing="0"/>
              <w:jc w:val="center"/>
              <w:rPr>
                <w:sz w:val="21"/>
                <w:szCs w:val="18"/>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14:paraId="6856D1B8">
            <w:pPr>
              <w:pStyle w:val="4"/>
              <w:spacing w:before="0" w:beforeAutospacing="0" w:after="0" w:afterAutospacing="0"/>
              <w:jc w:val="center"/>
              <w:rPr>
                <w:sz w:val="21"/>
                <w:szCs w:val="18"/>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674926A">
            <w:pPr>
              <w:pStyle w:val="4"/>
              <w:spacing w:before="0" w:beforeAutospacing="0" w:after="0" w:afterAutospacing="0"/>
              <w:jc w:val="center"/>
              <w:rPr>
                <w:sz w:val="21"/>
                <w:szCs w:val="18"/>
              </w:rPr>
            </w:pPr>
          </w:p>
        </w:tc>
      </w:tr>
      <w:tr w14:paraId="6A897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08B36433">
            <w:pPr>
              <w:pStyle w:val="4"/>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24FDC029">
            <w:pPr>
              <w:pStyle w:val="4"/>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46F37F35">
            <w:pPr>
              <w:pStyle w:val="4"/>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04D72EFC">
            <w:pPr>
              <w:pStyle w:val="4"/>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1CA03A48">
            <w:pPr>
              <w:pStyle w:val="4"/>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45840B2C">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619FA212">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319C0FE">
            <w:pPr>
              <w:pStyle w:val="4"/>
              <w:spacing w:before="0" w:beforeAutospacing="0" w:after="0" w:afterAutospacing="0"/>
              <w:jc w:val="center"/>
              <w:rPr>
                <w:sz w:val="21"/>
                <w:szCs w:val="18"/>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14:paraId="2E0D71E0">
            <w:pPr>
              <w:pStyle w:val="4"/>
              <w:spacing w:before="0" w:beforeAutospacing="0" w:after="0" w:afterAutospacing="0"/>
              <w:jc w:val="center"/>
              <w:rPr>
                <w:sz w:val="21"/>
                <w:szCs w:val="18"/>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AECDCEC">
            <w:pPr>
              <w:pStyle w:val="4"/>
              <w:spacing w:before="0" w:beforeAutospacing="0" w:after="0" w:afterAutospacing="0"/>
              <w:jc w:val="center"/>
              <w:rPr>
                <w:sz w:val="21"/>
                <w:szCs w:val="18"/>
              </w:rPr>
            </w:pPr>
          </w:p>
        </w:tc>
      </w:tr>
      <w:tr w14:paraId="62E70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2AD61E38">
            <w:pPr>
              <w:pStyle w:val="4"/>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508CAA53">
            <w:pPr>
              <w:pStyle w:val="4"/>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3F84C224">
            <w:pPr>
              <w:pStyle w:val="4"/>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1BBD557F">
            <w:pPr>
              <w:pStyle w:val="4"/>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0D5833C4">
            <w:pPr>
              <w:pStyle w:val="4"/>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496D5703">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D6985BE">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6DB9156">
            <w:pPr>
              <w:pStyle w:val="4"/>
              <w:spacing w:before="0" w:beforeAutospacing="0" w:after="0" w:afterAutospacing="0"/>
              <w:jc w:val="center"/>
              <w:rPr>
                <w:sz w:val="21"/>
                <w:szCs w:val="18"/>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14:paraId="33D30196">
            <w:pPr>
              <w:pStyle w:val="4"/>
              <w:spacing w:before="0" w:beforeAutospacing="0" w:after="0" w:afterAutospacing="0"/>
              <w:jc w:val="center"/>
              <w:rPr>
                <w:sz w:val="21"/>
                <w:szCs w:val="18"/>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6CBF222">
            <w:pPr>
              <w:pStyle w:val="4"/>
              <w:spacing w:before="0" w:beforeAutospacing="0" w:after="0" w:afterAutospacing="0"/>
              <w:jc w:val="center"/>
              <w:rPr>
                <w:sz w:val="21"/>
                <w:szCs w:val="18"/>
              </w:rPr>
            </w:pPr>
          </w:p>
        </w:tc>
      </w:tr>
      <w:tr w14:paraId="09209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47D71872">
            <w:pPr>
              <w:pStyle w:val="4"/>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110F2B1F">
            <w:pPr>
              <w:pStyle w:val="4"/>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15912FA9">
            <w:pPr>
              <w:pStyle w:val="4"/>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44D67C3A">
            <w:pPr>
              <w:pStyle w:val="4"/>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27A13C95">
            <w:pPr>
              <w:pStyle w:val="4"/>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21E4A375">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2111AE6A">
            <w:pPr>
              <w:pStyle w:val="4"/>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263AF8B8">
            <w:pPr>
              <w:pStyle w:val="4"/>
              <w:spacing w:before="0" w:beforeAutospacing="0" w:after="0" w:afterAutospacing="0"/>
              <w:jc w:val="center"/>
              <w:rPr>
                <w:sz w:val="21"/>
                <w:szCs w:val="18"/>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14:paraId="680FC015">
            <w:pPr>
              <w:pStyle w:val="4"/>
              <w:spacing w:before="0" w:beforeAutospacing="0" w:after="0" w:afterAutospacing="0"/>
              <w:jc w:val="center"/>
              <w:rPr>
                <w:sz w:val="21"/>
                <w:szCs w:val="18"/>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D924F80">
            <w:pPr>
              <w:pStyle w:val="4"/>
              <w:spacing w:before="0" w:beforeAutospacing="0" w:after="0" w:afterAutospacing="0"/>
              <w:jc w:val="center"/>
              <w:rPr>
                <w:sz w:val="21"/>
                <w:szCs w:val="18"/>
              </w:rPr>
            </w:pPr>
          </w:p>
        </w:tc>
      </w:tr>
    </w:tbl>
    <w:p w14:paraId="70BE37CD">
      <w:pPr>
        <w:widowControl/>
        <w:spacing w:line="360" w:lineRule="auto"/>
        <w:rPr>
          <w:rFonts w:hint="eastAsia"/>
          <w:szCs w:val="18"/>
        </w:rPr>
      </w:pPr>
      <w:r>
        <w:rPr>
          <w:szCs w:val="18"/>
        </w:rPr>
        <w:br w:type="page"/>
      </w:r>
      <w:r>
        <w:rPr>
          <w:rFonts w:hint="eastAsia"/>
          <w:szCs w:val="18"/>
        </w:rPr>
        <w:t>附件3：</w:t>
      </w:r>
    </w:p>
    <w:p w14:paraId="7EA4F653">
      <w:pPr>
        <w:widowControl/>
        <w:spacing w:line="360" w:lineRule="auto"/>
        <w:jc w:val="center"/>
        <w:rPr>
          <w:rFonts w:hint="eastAsia" w:ascii="黑体" w:eastAsia="黑体"/>
          <w:sz w:val="44"/>
          <w:szCs w:val="44"/>
        </w:rPr>
      </w:pPr>
      <w:r>
        <w:rPr>
          <w:rFonts w:hint="eastAsia" w:ascii="黑体" w:eastAsia="黑体"/>
          <w:sz w:val="44"/>
          <w:szCs w:val="44"/>
        </w:rPr>
        <w:t>工程质量保修书</w:t>
      </w:r>
    </w:p>
    <w:p w14:paraId="13294C8F">
      <w:pPr>
        <w:widowControl/>
        <w:spacing w:line="360" w:lineRule="auto"/>
        <w:ind w:firstLine="480" w:firstLineChars="200"/>
        <w:rPr>
          <w:rFonts w:hint="eastAsia" w:ascii="宋体" w:hAnsi="宋体"/>
          <w:kern w:val="0"/>
          <w:sz w:val="24"/>
        </w:rPr>
      </w:pPr>
      <w:r>
        <w:rPr>
          <w:rFonts w:hint="eastAsia" w:ascii="宋体" w:hAnsi="宋体"/>
          <w:kern w:val="0"/>
          <w:sz w:val="24"/>
        </w:rPr>
        <w:t xml:space="preserve">发包人(全称)： </w:t>
      </w:r>
      <w:r>
        <w:rPr>
          <w:rFonts w:hint="eastAsia" w:ascii="宋体" w:hAnsi="宋体"/>
          <w:kern w:val="0"/>
          <w:sz w:val="24"/>
          <w:u w:val="single"/>
        </w:rPr>
        <w:t xml:space="preserve">西安市高陵区教育局 </w:t>
      </w:r>
      <w:r>
        <w:rPr>
          <w:rFonts w:hint="eastAsia" w:ascii="宋体" w:hAnsi="宋体"/>
          <w:kern w:val="0"/>
          <w:szCs w:val="21"/>
          <w:u w:val="single"/>
        </w:rPr>
        <w:t xml:space="preserve"> </w:t>
      </w:r>
    </w:p>
    <w:p w14:paraId="7D593F89">
      <w:pPr>
        <w:widowControl/>
        <w:spacing w:line="360" w:lineRule="auto"/>
        <w:ind w:firstLine="480" w:firstLineChars="200"/>
        <w:rPr>
          <w:rFonts w:hint="default" w:ascii="宋体" w:hAnsi="宋体" w:eastAsia="宋体"/>
          <w:kern w:val="0"/>
          <w:sz w:val="24"/>
          <w:u w:val="single"/>
          <w:lang w:val="en-US" w:eastAsia="zh-CN"/>
        </w:rPr>
      </w:pPr>
      <w:r>
        <w:rPr>
          <w:rFonts w:hint="eastAsia" w:ascii="宋体" w:hAnsi="宋体"/>
          <w:kern w:val="0"/>
          <w:sz w:val="24"/>
        </w:rPr>
        <w:t xml:space="preserve">承包人(全称)： </w:t>
      </w:r>
      <w:r>
        <w:rPr>
          <w:rFonts w:hint="eastAsia" w:ascii="宋体" w:hAnsi="宋体"/>
          <w:kern w:val="0"/>
          <w:sz w:val="24"/>
          <w:u w:val="single"/>
          <w:lang w:val="en-US" w:eastAsia="zh-CN"/>
        </w:rPr>
        <w:t xml:space="preserve">       </w:t>
      </w:r>
      <w:r>
        <w:rPr>
          <w:rFonts w:hint="eastAsia" w:ascii="宋体" w:hAnsi="宋体"/>
          <w:kern w:val="0"/>
          <w:szCs w:val="21"/>
          <w:u w:val="single"/>
        </w:rPr>
        <w:t xml:space="preserve"> </w:t>
      </w:r>
      <w:r>
        <w:rPr>
          <w:rFonts w:hint="eastAsia" w:ascii="宋体" w:hAnsi="宋体"/>
          <w:kern w:val="0"/>
          <w:szCs w:val="21"/>
          <w:u w:val="single"/>
          <w:lang w:val="en-US" w:eastAsia="zh-CN"/>
        </w:rPr>
        <w:t xml:space="preserve">             </w:t>
      </w:r>
    </w:p>
    <w:p w14:paraId="0288B130">
      <w:pPr>
        <w:widowControl/>
        <w:spacing w:line="360" w:lineRule="auto"/>
        <w:ind w:firstLine="480" w:firstLineChars="200"/>
        <w:rPr>
          <w:rFonts w:ascii="宋体" w:hAnsi="宋体"/>
          <w:kern w:val="0"/>
          <w:sz w:val="24"/>
        </w:rPr>
      </w:pPr>
      <w:r>
        <w:rPr>
          <w:rFonts w:hint="eastAsia" w:ascii="宋体" w:hAnsi="宋体"/>
          <w:kern w:val="0"/>
          <w:sz w:val="24"/>
        </w:rPr>
        <w:t>为保证</w:t>
      </w:r>
      <w:r>
        <w:rPr>
          <w:rFonts w:hint="eastAsia" w:ascii="宋体" w:hAnsi="宋体"/>
          <w:kern w:val="0"/>
          <w:sz w:val="24"/>
          <w:u w:val="single"/>
          <w:lang w:val="en-US" w:eastAsia="zh-CN"/>
        </w:rPr>
        <w:t xml:space="preserve">          </w:t>
      </w:r>
      <w:r>
        <w:rPr>
          <w:rFonts w:hint="eastAsia" w:ascii="宋体" w:hAnsi="宋体"/>
          <w:kern w:val="0"/>
          <w:sz w:val="24"/>
        </w:rPr>
        <w:t>（工程名称）在合理使用期限内正常使用，发包人、承包人协商一致签订工程质量保修书。承包人在质量保修期内按照有关管理规定及双方约定承担工程质量保修责任。</w:t>
      </w:r>
    </w:p>
    <w:p w14:paraId="7255C054">
      <w:pPr>
        <w:widowControl/>
        <w:spacing w:line="360" w:lineRule="auto"/>
        <w:ind w:firstLine="480" w:firstLineChars="200"/>
        <w:rPr>
          <w:rFonts w:hint="eastAsia" w:ascii="黑体" w:hAnsi="宋体" w:eastAsia="黑体"/>
          <w:kern w:val="0"/>
          <w:sz w:val="24"/>
        </w:rPr>
      </w:pPr>
      <w:r>
        <w:rPr>
          <w:rFonts w:hint="eastAsia" w:ascii="黑体" w:hAnsi="宋体" w:eastAsia="黑体"/>
          <w:kern w:val="0"/>
          <w:sz w:val="24"/>
        </w:rPr>
        <w:t xml:space="preserve">一、工程质量保修范围和内容 </w:t>
      </w:r>
    </w:p>
    <w:p w14:paraId="65515E50">
      <w:pPr>
        <w:widowControl/>
        <w:spacing w:line="360" w:lineRule="auto"/>
        <w:ind w:firstLine="480" w:firstLineChars="200"/>
        <w:rPr>
          <w:rFonts w:hint="eastAsia" w:ascii="宋体" w:hAnsi="宋体"/>
          <w:kern w:val="0"/>
          <w:sz w:val="24"/>
        </w:rPr>
      </w:pPr>
      <w:r>
        <w:rPr>
          <w:rFonts w:hint="eastAsia" w:ascii="宋体" w:hAnsi="宋体"/>
          <w:kern w:val="0"/>
          <w:sz w:val="24"/>
        </w:rPr>
        <w:t xml:space="preserve">质量保修范围包括地基基础工程和双方约定的其他土建工程，以及电气管线、上下水管线的安装工程，供热、供冷系统工程等项目。具体质量保修内容双方约定如下： </w:t>
      </w:r>
    </w:p>
    <w:p w14:paraId="06ED2B94">
      <w:pPr>
        <w:widowControl/>
        <w:spacing w:line="360" w:lineRule="auto"/>
        <w:ind w:firstLine="422" w:firstLineChars="200"/>
        <w:rPr>
          <w:rFonts w:hint="eastAsia" w:ascii="宋体" w:hAnsi="宋体"/>
          <w:b/>
          <w:bCs/>
          <w:kern w:val="0"/>
          <w:szCs w:val="21"/>
          <w:u w:val="single"/>
        </w:rPr>
      </w:pPr>
      <w:r>
        <w:rPr>
          <w:rFonts w:hint="eastAsia" w:ascii="宋体" w:hAnsi="宋体"/>
          <w:b/>
          <w:bCs/>
          <w:kern w:val="0"/>
          <w:szCs w:val="21"/>
          <w:u w:val="single"/>
        </w:rPr>
        <w:t>地基与基础、主体、屋面、装饰装修、给排水、电气安装工程。</w:t>
      </w:r>
    </w:p>
    <w:p w14:paraId="0DF07F26">
      <w:pPr>
        <w:widowControl/>
        <w:spacing w:line="360" w:lineRule="auto"/>
        <w:ind w:firstLine="480" w:firstLineChars="200"/>
        <w:rPr>
          <w:rFonts w:hint="eastAsia" w:ascii="宋体" w:hAnsi="宋体"/>
          <w:kern w:val="0"/>
          <w:sz w:val="24"/>
        </w:rPr>
      </w:pPr>
      <w:r>
        <w:rPr>
          <w:rFonts w:hint="eastAsia" w:ascii="黑体" w:hAnsi="宋体" w:eastAsia="黑体"/>
          <w:kern w:val="0"/>
          <w:sz w:val="24"/>
        </w:rPr>
        <w:t>二、质量保修期</w:t>
      </w:r>
      <w:r>
        <w:rPr>
          <w:rFonts w:hint="eastAsia" w:ascii="宋体" w:hAnsi="宋体"/>
          <w:kern w:val="0"/>
          <w:sz w:val="24"/>
        </w:rPr>
        <w:t xml:space="preserve"> </w:t>
      </w:r>
    </w:p>
    <w:p w14:paraId="5F889E1C">
      <w:pPr>
        <w:widowControl/>
        <w:spacing w:line="360" w:lineRule="auto"/>
        <w:ind w:firstLine="480" w:firstLineChars="200"/>
        <w:rPr>
          <w:rFonts w:hint="eastAsia" w:ascii="宋体" w:hAnsi="宋体"/>
          <w:kern w:val="0"/>
          <w:sz w:val="24"/>
        </w:rPr>
      </w:pPr>
      <w:r>
        <w:rPr>
          <w:rFonts w:hint="eastAsia" w:ascii="宋体" w:hAnsi="宋体"/>
          <w:kern w:val="0"/>
          <w:sz w:val="24"/>
        </w:rPr>
        <w:t xml:space="preserve">质量保修期自工程竣工验收合格之日起计算。分单项竣工验收的工程，按单项工程分别计算质量保修期。 </w:t>
      </w:r>
    </w:p>
    <w:p w14:paraId="7D55D95A">
      <w:pPr>
        <w:widowControl/>
        <w:spacing w:line="360" w:lineRule="auto"/>
        <w:ind w:firstLine="480" w:firstLineChars="200"/>
        <w:rPr>
          <w:rFonts w:hint="eastAsia" w:ascii="宋体" w:hAnsi="宋体"/>
          <w:kern w:val="0"/>
          <w:sz w:val="24"/>
        </w:rPr>
      </w:pPr>
      <w:r>
        <w:rPr>
          <w:rFonts w:hint="eastAsia" w:ascii="宋体" w:hAnsi="宋体"/>
          <w:kern w:val="0"/>
          <w:sz w:val="24"/>
        </w:rPr>
        <w:t xml:space="preserve">双方根据《建设工程质量管理条例》及国家有关规定，结合具体工程约定质量保修期如下： </w:t>
      </w:r>
    </w:p>
    <w:p w14:paraId="5FDA3C77">
      <w:pPr>
        <w:widowControl/>
        <w:spacing w:line="360" w:lineRule="auto"/>
        <w:rPr>
          <w:rFonts w:hint="eastAsia" w:ascii="宋体" w:hAnsi="宋体"/>
          <w:kern w:val="0"/>
          <w:sz w:val="24"/>
        </w:rPr>
      </w:pPr>
      <w:r>
        <w:rPr>
          <w:rFonts w:hint="eastAsia" w:ascii="宋体" w:hAnsi="宋体"/>
          <w:kern w:val="0"/>
          <w:sz w:val="24"/>
        </w:rPr>
        <w:t>1、土建工程为</w:t>
      </w:r>
      <w:r>
        <w:rPr>
          <w:rFonts w:hint="eastAsia" w:ascii="宋体" w:hAnsi="宋体"/>
          <w:b/>
          <w:bCs/>
          <w:kern w:val="0"/>
          <w:sz w:val="24"/>
          <w:u w:val="single"/>
        </w:rPr>
        <w:t>图纸设计的合理使用年限内</w:t>
      </w:r>
      <w:r>
        <w:rPr>
          <w:rFonts w:hint="eastAsia" w:ascii="宋体" w:hAnsi="宋体"/>
          <w:kern w:val="0"/>
          <w:sz w:val="24"/>
        </w:rPr>
        <w:t xml:space="preserve">，屋面防水工程为_5_年； </w:t>
      </w:r>
    </w:p>
    <w:p w14:paraId="2F511959">
      <w:pPr>
        <w:widowControl/>
        <w:spacing w:line="360" w:lineRule="auto"/>
        <w:rPr>
          <w:rFonts w:hint="eastAsia" w:ascii="宋体" w:hAnsi="宋体"/>
          <w:kern w:val="0"/>
          <w:sz w:val="24"/>
        </w:rPr>
      </w:pPr>
      <w:r>
        <w:rPr>
          <w:rFonts w:hint="eastAsia" w:ascii="宋体" w:hAnsi="宋体"/>
          <w:kern w:val="0"/>
          <w:sz w:val="24"/>
        </w:rPr>
        <w:t xml:space="preserve">2、电气管线、上下水管线安装工程为_2年_； </w:t>
      </w:r>
    </w:p>
    <w:p w14:paraId="44DB4B4D">
      <w:pPr>
        <w:widowControl/>
        <w:spacing w:line="360" w:lineRule="auto"/>
        <w:rPr>
          <w:rFonts w:hint="eastAsia" w:ascii="宋体" w:hAnsi="宋体"/>
          <w:kern w:val="0"/>
          <w:sz w:val="24"/>
        </w:rPr>
      </w:pPr>
      <w:r>
        <w:rPr>
          <w:rFonts w:hint="eastAsia" w:ascii="宋体" w:hAnsi="宋体"/>
          <w:kern w:val="0"/>
          <w:sz w:val="24"/>
        </w:rPr>
        <w:t xml:space="preserve">3、供热及供冷为__2_个采暖期及供冷期； </w:t>
      </w:r>
    </w:p>
    <w:p w14:paraId="248ECA17">
      <w:pPr>
        <w:widowControl/>
        <w:spacing w:line="360" w:lineRule="auto"/>
        <w:rPr>
          <w:rFonts w:hint="eastAsia" w:ascii="宋体" w:hAnsi="宋体"/>
          <w:kern w:val="0"/>
          <w:sz w:val="24"/>
        </w:rPr>
      </w:pPr>
      <w:r>
        <w:rPr>
          <w:rFonts w:hint="eastAsia" w:ascii="宋体" w:hAnsi="宋体"/>
          <w:kern w:val="0"/>
          <w:sz w:val="24"/>
        </w:rPr>
        <w:t>4、室外的上下水和小区道路等市政公用工程为______</w:t>
      </w:r>
      <w:r>
        <w:rPr>
          <w:kern w:val="0"/>
          <w:sz w:val="24"/>
        </w:rPr>
        <w:t>/</w:t>
      </w:r>
      <w:r>
        <w:rPr>
          <w:rFonts w:hint="eastAsia" w:ascii="宋体" w:hAnsi="宋体"/>
          <w:kern w:val="0"/>
          <w:sz w:val="24"/>
        </w:rPr>
        <w:t xml:space="preserve">______年； </w:t>
      </w:r>
    </w:p>
    <w:p w14:paraId="70F179D5">
      <w:pPr>
        <w:widowControl/>
        <w:spacing w:line="360" w:lineRule="auto"/>
        <w:rPr>
          <w:rFonts w:hint="eastAsia" w:ascii="宋体" w:hAnsi="宋体"/>
          <w:kern w:val="0"/>
          <w:sz w:val="24"/>
        </w:rPr>
      </w:pPr>
      <w:r>
        <w:rPr>
          <w:rFonts w:hint="eastAsia" w:ascii="宋体" w:hAnsi="宋体"/>
          <w:kern w:val="0"/>
          <w:sz w:val="24"/>
        </w:rPr>
        <w:t>5、其他约定：</w:t>
      </w:r>
      <w:r>
        <w:rPr>
          <w:rFonts w:hint="eastAsia" w:ascii="宋体" w:hAnsi="宋体"/>
          <w:b/>
          <w:bCs/>
          <w:kern w:val="0"/>
          <w:sz w:val="24"/>
          <w:u w:val="single"/>
        </w:rPr>
        <w:t>地基与基础、主体结构工程为设计的合理使用年限。</w:t>
      </w:r>
    </w:p>
    <w:p w14:paraId="434303CC">
      <w:pPr>
        <w:widowControl/>
        <w:spacing w:line="360" w:lineRule="auto"/>
        <w:ind w:firstLine="480" w:firstLineChars="200"/>
        <w:rPr>
          <w:rFonts w:hint="eastAsia" w:ascii="宋体" w:hAnsi="宋体"/>
          <w:kern w:val="0"/>
          <w:sz w:val="24"/>
        </w:rPr>
      </w:pPr>
      <w:r>
        <w:rPr>
          <w:rFonts w:hint="eastAsia" w:ascii="黑体" w:hAnsi="宋体" w:eastAsia="黑体"/>
          <w:kern w:val="0"/>
          <w:sz w:val="24"/>
        </w:rPr>
        <w:t>三、质量保修责任</w:t>
      </w:r>
      <w:r>
        <w:rPr>
          <w:rFonts w:hint="eastAsia" w:ascii="宋体" w:hAnsi="宋体"/>
          <w:kern w:val="0"/>
          <w:sz w:val="24"/>
        </w:rPr>
        <w:t xml:space="preserve"> </w:t>
      </w:r>
    </w:p>
    <w:p w14:paraId="7782323F">
      <w:pPr>
        <w:widowControl/>
        <w:spacing w:line="360" w:lineRule="auto"/>
        <w:ind w:firstLine="480" w:firstLineChars="200"/>
        <w:rPr>
          <w:rFonts w:hint="eastAsia" w:ascii="宋体" w:hAnsi="宋体"/>
          <w:kern w:val="0"/>
          <w:sz w:val="24"/>
        </w:rPr>
      </w:pPr>
      <w:r>
        <w:rPr>
          <w:rFonts w:hint="eastAsia" w:ascii="宋体" w:hAnsi="宋体"/>
          <w:kern w:val="0"/>
          <w:sz w:val="24"/>
        </w:rPr>
        <w:t xml:space="preserve">1、属于保修范围和内容的项目，承包人应在接到修理通知之日后7天内派人修理。承包人不在约定期限内派人修理，发包人可委托其他人员修理，保修费用从质量保修金内扣除。 </w:t>
      </w:r>
    </w:p>
    <w:p w14:paraId="20AEE502">
      <w:pPr>
        <w:widowControl/>
        <w:spacing w:line="360" w:lineRule="auto"/>
        <w:ind w:firstLine="480" w:firstLineChars="200"/>
        <w:rPr>
          <w:rFonts w:hint="eastAsia" w:ascii="宋体" w:hAnsi="宋体"/>
          <w:kern w:val="0"/>
          <w:sz w:val="24"/>
        </w:rPr>
      </w:pPr>
      <w:r>
        <w:rPr>
          <w:rFonts w:hint="eastAsia" w:ascii="宋体" w:hAnsi="宋体"/>
          <w:kern w:val="0"/>
          <w:sz w:val="24"/>
        </w:rPr>
        <w:t xml:space="preserve">2、发生须紧急抢修事故（如上水跑水、暖气漏水漏气、燃气漏气等），承包人接到事故通知后，应立即到达事故现场抢修。非承包人施工质量引起的事故，抢修费用由发包人承担。 </w:t>
      </w:r>
    </w:p>
    <w:p w14:paraId="22EC4F69">
      <w:pPr>
        <w:widowControl/>
        <w:spacing w:line="360" w:lineRule="auto"/>
        <w:ind w:firstLine="480" w:firstLineChars="200"/>
        <w:rPr>
          <w:rFonts w:hint="eastAsia" w:ascii="宋体" w:hAnsi="宋体"/>
          <w:kern w:val="0"/>
          <w:sz w:val="24"/>
        </w:rPr>
      </w:pPr>
      <w:r>
        <w:rPr>
          <w:rFonts w:hint="eastAsia" w:ascii="宋体" w:hAnsi="宋体"/>
          <w:kern w:val="0"/>
          <w:sz w:val="24"/>
        </w:rPr>
        <w:t xml:space="preserve">3、在国家规定的工程合理使用期限内，承包人确保地基基础工程和主体结构的质量。因承包人原因致使工程在合理使用期限内造成人身和财产损害的，承包人应承担损害赔偿责任。 </w:t>
      </w:r>
    </w:p>
    <w:p w14:paraId="309532A9">
      <w:pPr>
        <w:widowControl/>
        <w:spacing w:line="360" w:lineRule="auto"/>
        <w:ind w:firstLine="480" w:firstLineChars="200"/>
        <w:rPr>
          <w:rFonts w:hint="eastAsia" w:ascii="宋体" w:hAnsi="宋体"/>
          <w:kern w:val="0"/>
          <w:sz w:val="24"/>
        </w:rPr>
      </w:pPr>
      <w:r>
        <w:rPr>
          <w:rFonts w:hint="eastAsia" w:ascii="黑体" w:hAnsi="宋体" w:eastAsia="黑体"/>
          <w:kern w:val="0"/>
          <w:sz w:val="24"/>
        </w:rPr>
        <w:t>四、质量保修金的支付</w:t>
      </w:r>
      <w:r>
        <w:rPr>
          <w:rFonts w:hint="eastAsia" w:ascii="宋体" w:hAnsi="宋体"/>
          <w:kern w:val="0"/>
          <w:sz w:val="24"/>
        </w:rPr>
        <w:t xml:space="preserve"> </w:t>
      </w:r>
    </w:p>
    <w:p w14:paraId="1682ACAC">
      <w:pPr>
        <w:widowControl/>
        <w:spacing w:line="360" w:lineRule="auto"/>
        <w:ind w:firstLine="480" w:firstLineChars="200"/>
        <w:rPr>
          <w:rFonts w:hint="eastAsia" w:ascii="宋体" w:hAnsi="宋体"/>
          <w:kern w:val="0"/>
          <w:sz w:val="24"/>
        </w:rPr>
      </w:pPr>
      <w:r>
        <w:rPr>
          <w:rFonts w:hint="eastAsia" w:ascii="宋体" w:hAnsi="宋体"/>
          <w:kern w:val="0"/>
          <w:sz w:val="24"/>
        </w:rPr>
        <w:t>工程质量保修金一般不超过施工合同价款的3%，本工程约定的工程质量保修金为施工合同价款的______</w:t>
      </w:r>
      <w:r>
        <w:rPr>
          <w:rFonts w:hint="eastAsia" w:ascii="宋体" w:hAnsi="宋体"/>
          <w:kern w:val="0"/>
          <w:sz w:val="24"/>
          <w:u w:val="single"/>
        </w:rPr>
        <w:t>3</w:t>
      </w:r>
      <w:r>
        <w:rPr>
          <w:rFonts w:hint="eastAsia" w:ascii="宋体" w:hAnsi="宋体"/>
          <w:kern w:val="0"/>
          <w:sz w:val="24"/>
        </w:rPr>
        <w:t xml:space="preserve">_________%。 </w:t>
      </w:r>
    </w:p>
    <w:p w14:paraId="07BCA535">
      <w:pPr>
        <w:widowControl/>
        <w:spacing w:line="360" w:lineRule="auto"/>
        <w:ind w:firstLine="480" w:firstLineChars="200"/>
        <w:rPr>
          <w:rFonts w:hint="eastAsia" w:ascii="宋体" w:hAnsi="宋体"/>
          <w:kern w:val="0"/>
          <w:sz w:val="24"/>
        </w:rPr>
      </w:pPr>
      <w:r>
        <w:rPr>
          <w:rFonts w:hint="eastAsia" w:ascii="黑体" w:hAnsi="宋体" w:eastAsia="黑体"/>
          <w:kern w:val="0"/>
          <w:sz w:val="24"/>
        </w:rPr>
        <w:t>五、质量保修金的返还</w:t>
      </w:r>
      <w:r>
        <w:rPr>
          <w:rFonts w:hint="eastAsia" w:ascii="宋体" w:hAnsi="宋体"/>
          <w:kern w:val="0"/>
          <w:sz w:val="24"/>
        </w:rPr>
        <w:t xml:space="preserve"> </w:t>
      </w:r>
    </w:p>
    <w:p w14:paraId="7029AFEB">
      <w:pPr>
        <w:widowControl/>
        <w:spacing w:line="360" w:lineRule="auto"/>
        <w:ind w:firstLine="480" w:firstLineChars="200"/>
        <w:rPr>
          <w:rFonts w:hint="eastAsia" w:ascii="黑体" w:hAnsi="宋体" w:eastAsia="黑体"/>
          <w:kern w:val="0"/>
          <w:sz w:val="24"/>
        </w:rPr>
      </w:pPr>
      <w:r>
        <w:rPr>
          <w:rFonts w:hint="eastAsia" w:ascii="黑体" w:hAnsi="宋体" w:eastAsia="黑体"/>
          <w:kern w:val="0"/>
          <w:sz w:val="24"/>
        </w:rPr>
        <w:t xml:space="preserve">六、其他 </w:t>
      </w:r>
    </w:p>
    <w:p w14:paraId="43558A82">
      <w:pPr>
        <w:widowControl/>
        <w:spacing w:line="360" w:lineRule="auto"/>
        <w:ind w:firstLine="480" w:firstLineChars="200"/>
        <w:rPr>
          <w:rFonts w:hint="eastAsia" w:ascii="宋体" w:hAnsi="宋体"/>
          <w:kern w:val="0"/>
          <w:sz w:val="24"/>
        </w:rPr>
      </w:pPr>
      <w:r>
        <w:rPr>
          <w:rFonts w:hint="eastAsia" w:ascii="宋体" w:hAnsi="宋体"/>
          <w:kern w:val="0"/>
          <w:sz w:val="24"/>
        </w:rPr>
        <w:t>双方约定的其他工程质量保修事项：</w:t>
      </w:r>
      <w:r>
        <w:rPr>
          <w:rFonts w:hint="eastAsia" w:ascii="宋体" w:hAnsi="宋体"/>
          <w:kern w:val="0"/>
          <w:sz w:val="24"/>
          <w:u w:val="single"/>
        </w:rPr>
        <w:t>如发生承包人接到通知未及时予以维修而由发包人另行派人给维修支付维修费用情况，该费用由承包人保修金中支出，保修金在结算时多退少补，如发生纠纷合同专用条款第37条文规定执行。</w:t>
      </w:r>
    </w:p>
    <w:p w14:paraId="244CBE9E">
      <w:pPr>
        <w:widowControl/>
        <w:spacing w:line="360" w:lineRule="auto"/>
        <w:ind w:firstLine="480" w:firstLineChars="200"/>
        <w:rPr>
          <w:rFonts w:hint="eastAsia" w:ascii="宋体" w:hAnsi="宋体"/>
          <w:kern w:val="0"/>
          <w:sz w:val="24"/>
        </w:rPr>
      </w:pPr>
      <w:r>
        <w:rPr>
          <w:rFonts w:hint="eastAsia" w:ascii="宋体" w:hAnsi="宋体"/>
          <w:kern w:val="0"/>
          <w:sz w:val="24"/>
        </w:rPr>
        <w:t>本工程质量保修作书为施工合同的附件，由施工合同发包人、承包人双方共同签订。</w:t>
      </w:r>
    </w:p>
    <w:p w14:paraId="156179D1">
      <w:pPr>
        <w:widowControl/>
        <w:spacing w:line="360" w:lineRule="auto"/>
        <w:ind w:firstLine="480" w:firstLineChars="200"/>
        <w:rPr>
          <w:rFonts w:hint="eastAsia" w:ascii="宋体" w:hAnsi="宋体"/>
          <w:kern w:val="0"/>
          <w:sz w:val="24"/>
        </w:rPr>
      </w:pPr>
      <w:r>
        <w:rPr>
          <w:rFonts w:hint="eastAsia" w:ascii="宋体" w:hAnsi="宋体"/>
          <w:kern w:val="0"/>
          <w:sz w:val="24"/>
        </w:rPr>
        <w:t xml:space="preserve"> </w:t>
      </w:r>
    </w:p>
    <w:p w14:paraId="4A8741D8">
      <w:pPr>
        <w:widowControl/>
        <w:spacing w:line="360" w:lineRule="auto"/>
        <w:ind w:firstLine="480" w:firstLineChars="200"/>
        <w:rPr>
          <w:rFonts w:hint="eastAsia" w:ascii="宋体" w:hAnsi="宋体"/>
          <w:kern w:val="0"/>
          <w:sz w:val="24"/>
        </w:rPr>
      </w:pPr>
      <w:r>
        <w:rPr>
          <w:rFonts w:hint="eastAsia" w:ascii="宋体" w:hAnsi="宋体"/>
          <w:kern w:val="0"/>
          <w:sz w:val="24"/>
        </w:rPr>
        <w:t>发 包 人（公章）：__________________  承 包 人（公章）：________________</w:t>
      </w:r>
    </w:p>
    <w:p w14:paraId="03E0984D">
      <w:pPr>
        <w:widowControl/>
        <w:spacing w:line="360" w:lineRule="auto"/>
        <w:ind w:firstLine="480" w:firstLineChars="200"/>
        <w:rPr>
          <w:rFonts w:hint="eastAsia" w:ascii="宋体" w:hAnsi="宋体"/>
          <w:kern w:val="0"/>
          <w:sz w:val="24"/>
        </w:rPr>
      </w:pPr>
    </w:p>
    <w:p w14:paraId="2E0CC03E">
      <w:pPr>
        <w:widowControl/>
        <w:spacing w:line="360" w:lineRule="auto"/>
        <w:ind w:firstLine="480" w:firstLineChars="200"/>
        <w:rPr>
          <w:rFonts w:hint="eastAsia" w:ascii="宋体" w:hAnsi="宋体"/>
          <w:kern w:val="0"/>
          <w:sz w:val="24"/>
        </w:rPr>
      </w:pPr>
      <w:r>
        <w:rPr>
          <w:rFonts w:hint="eastAsia" w:ascii="宋体" w:hAnsi="宋体"/>
          <w:kern w:val="0"/>
          <w:sz w:val="24"/>
        </w:rPr>
        <w:t>法定代表人（签字）：________________  法定代表人（签字）：______________</w:t>
      </w:r>
    </w:p>
    <w:p w14:paraId="222E1144">
      <w:pPr>
        <w:widowControl/>
        <w:spacing w:line="360" w:lineRule="auto"/>
        <w:ind w:firstLine="480" w:firstLineChars="200"/>
        <w:rPr>
          <w:rFonts w:hint="eastAsia" w:ascii="宋体" w:hAnsi="宋体"/>
          <w:kern w:val="0"/>
          <w:sz w:val="24"/>
        </w:rPr>
      </w:pPr>
    </w:p>
    <w:p w14:paraId="64F636EF">
      <w:pPr>
        <w:widowControl/>
        <w:spacing w:line="360" w:lineRule="auto"/>
        <w:ind w:firstLine="360" w:firstLineChars="150"/>
      </w:pPr>
      <w:r>
        <w:rPr>
          <w:rFonts w:hint="eastAsia" w:ascii="宋体" w:hAnsi="宋体"/>
          <w:kern w:val="0"/>
          <w:sz w:val="24"/>
        </w:rPr>
        <w:t>_____年_____月_____日                        _____ 年_____月_____日</w:t>
      </w:r>
    </w:p>
    <w:sectPr>
      <w:pgSz w:w="12240" w:h="15840"/>
      <w:pgMar w:top="1440" w:right="1400" w:bottom="1440" w:left="1797"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B2491">
    <w:pPr>
      <w:pStyle w:val="2"/>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999E4">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A10E0">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378BE">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3AD5EB">
                          <w:pPr>
                            <w:pStyle w:val="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5BhC8kBAACZAwAADgAAAGRycy9lMm9Eb2MueG1srVPNjtMwEL4j8Q6W&#10;79TZCkE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NeUOG5x4OefP86//px/fydv&#10;szx9gBqzbgPmpeG9H3BpZj+gM7MeVLT5i3wIxlHc00VcOSQi8qPVcrWqMCQwNl8Qn90/DxHSB+kt&#10;yUZDI06viMqPnyCNqXNKrub8jTamTNC4/xyImT0s9z72mK007IaJ0M63J+TT4+Ab6nDPKTEfHeqa&#10;d2Q24mzsZuMQot53ZYlyPQjvDgmbKL3lCiPsVBgnVthN25VX4t97ybr/o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XkGELyQEAAJkDAAAOAAAAAAAAAAEAIAAAAB4BAABkcnMvZTJvRG9j&#10;LnhtbFBLBQYAAAAABgAGAFkBAABZBQAAAAA=&#10;">
              <v:fill on="f" focussize="0,0"/>
              <v:stroke on="f"/>
              <v:imagedata o:title=""/>
              <o:lock v:ext="edit" aspectratio="f"/>
              <v:textbox inset="0mm,0mm,0mm,0mm" style="mso-fit-shape-to-text:t;">
                <w:txbxContent>
                  <w:p w14:paraId="733AD5EB">
                    <w:pPr>
                      <w:pStyle w:val="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r>
                      <w:rPr>
                        <w:rFonts w:hint="eastAsia"/>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32B34">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4CD979">
                          <w:pPr>
                            <w:pStyle w:val="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BPo7WyQEAAJkDAAAOAAAAAAAAAAEAIAAAAB4BAABkcnMvZTJvRG9j&#10;LnhtbFBLBQYAAAAABgAGAFkBAABZBQAAAAA=&#10;">
              <v:fill on="f" focussize="0,0"/>
              <v:stroke on="f"/>
              <v:imagedata o:title=""/>
              <o:lock v:ext="edit" aspectratio="f"/>
              <v:textbox inset="0mm,0mm,0mm,0mm" style="mso-fit-shape-to-text:t;">
                <w:txbxContent>
                  <w:p w14:paraId="324CD979">
                    <w:pPr>
                      <w:pStyle w:val="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r>
                      <w:rPr>
                        <w:rFonts w:hint="eastAsia"/>
                      </w:rP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3CD76">
    <w:pPr>
      <w:pStyle w:val="2"/>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2DEF9F">
                          <w:pPr>
                            <w:pStyle w:val="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37</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UCnvccBAACZAwAADgAAAGRycy9lMm9Eb2MueG1srVPNjtMwEL4j8Q6W&#10;79TZSqA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pISxy0O/PL92+XHr8vPr6TO&#10;8gwBGsy6D5iXxjd+xKVZ/IDOzHpU0eYv8iEYR3HPV3HlmIjIj+p1XVcYEhhbLojPHp6HCOmt9JZk&#10;o6URp1dE5af3kKbUJSVXc/5OG1MmaNxfDsTMHpZ7n3rMVhr340xo77sz8hlw8C11uOeUmHcOdc07&#10;shhxMfaLcQxRH/qyRLkehNfHhE2U3nKFCXYujBMr7Obtyivx571kPfxR2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KUCnvccBAACZAwAADgAAAAAAAAABACAAAAAeAQAAZHJzL2Uyb0RvYy54&#10;bWxQSwUGAAAAAAYABgBZAQAAVwUAAAAA&#10;">
              <v:fill on="f" focussize="0,0"/>
              <v:stroke on="f"/>
              <v:imagedata o:title=""/>
              <o:lock v:ext="edit" aspectratio="f"/>
              <v:textbox inset="0mm,0mm,0mm,0mm" style="mso-fit-shape-to-text:t;">
                <w:txbxContent>
                  <w:p w14:paraId="142DEF9F">
                    <w:pPr>
                      <w:pStyle w:val="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37</w:t>
                    </w:r>
                    <w:r>
                      <w:rPr>
                        <w:rFonts w:hint="eastAsia"/>
                      </w:rPr>
                      <w:fldChar w:fldCharType="end"/>
                    </w:r>
                    <w:r>
                      <w:rPr>
                        <w:rFonts w:hint="eastAsia"/>
                      </w:rP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9F2D5">
    <w:pPr>
      <w:pStyle w:val="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D63BE4">
                          <w:pPr>
                            <w:pStyle w:val="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35</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2HY08gBAACZAwAADgAAAGRycy9lMm9Eb2MueG1srVPNjtMwEL4j8Q6W&#10;79TZHlYl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FtQ68pcdziwM8/f5x//Tn//k7e&#10;Zn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th2NPIAQAAmQMAAA4AAAAAAAAAAQAgAAAAHgEAAGRycy9lMm9Eb2Mu&#10;eG1sUEsFBgAAAAAGAAYAWQEAAFgFAAAAAA==&#10;">
              <v:fill on="f" focussize="0,0"/>
              <v:stroke on="f"/>
              <v:imagedata o:title=""/>
              <o:lock v:ext="edit" aspectratio="f"/>
              <v:textbox inset="0mm,0mm,0mm,0mm" style="mso-fit-shape-to-text:t;">
                <w:txbxContent>
                  <w:p w14:paraId="17D63BE4">
                    <w:pPr>
                      <w:pStyle w:val="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35</w:t>
                    </w:r>
                    <w:r>
                      <w:rPr>
                        <w:rFonts w:hint="eastAsia"/>
                      </w:rP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5C0D0">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A6A8C">
    <w:r>
      <w:rPr>
        <w:rFonts w:hint="eastAsia"/>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81149">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8FEE38"/>
    <w:multiLevelType w:val="singleLevel"/>
    <w:tmpl w:val="9A8FEE38"/>
    <w:lvl w:ilvl="0" w:tentative="0">
      <w:start w:val="5"/>
      <w:numFmt w:val="chineseCounting"/>
      <w:suff w:val="nothing"/>
      <w:lvlText w:val="%1、"/>
      <w:lvlJc w:val="left"/>
      <w:rPr>
        <w:rFonts w:hint="eastAsia"/>
      </w:rPr>
    </w:lvl>
  </w:abstractNum>
  <w:abstractNum w:abstractNumId="1">
    <w:nsid w:val="AC4006BB"/>
    <w:multiLevelType w:val="singleLevel"/>
    <w:tmpl w:val="AC4006BB"/>
    <w:lvl w:ilvl="0" w:tentative="0">
      <w:start w:val="8"/>
      <w:numFmt w:val="chineseCounting"/>
      <w:suff w:val="nothing"/>
      <w:lvlText w:val="%1、"/>
      <w:lvlJc w:val="left"/>
      <w:rPr>
        <w:rFonts w:hint="eastAsia"/>
      </w:rPr>
    </w:lvl>
  </w:abstractNum>
  <w:abstractNum w:abstractNumId="2">
    <w:nsid w:val="E2AEF8AA"/>
    <w:multiLevelType w:val="singleLevel"/>
    <w:tmpl w:val="E2AEF8AA"/>
    <w:lvl w:ilvl="0" w:tentative="0">
      <w:start w:val="20"/>
      <w:numFmt w:val="decimal"/>
      <w:lvlText w:val="%1."/>
      <w:lvlJc w:val="left"/>
      <w:pPr>
        <w:tabs>
          <w:tab w:val="left" w:pos="312"/>
        </w:tabs>
        <w:ind w:left="481" w:firstLine="0"/>
      </w:pPr>
    </w:lvl>
  </w:abstractNum>
  <w:abstractNum w:abstractNumId="3">
    <w:nsid w:val="01CD5C3A"/>
    <w:multiLevelType w:val="singleLevel"/>
    <w:tmpl w:val="01CD5C3A"/>
    <w:lvl w:ilvl="0" w:tentative="0">
      <w:start w:val="1"/>
      <w:numFmt w:val="decimal"/>
      <w:suff w:val="nothing"/>
      <w:lvlText w:val="（%1）"/>
      <w:lvlJc w:val="left"/>
    </w:lvl>
  </w:abstractNum>
  <w:abstractNum w:abstractNumId="4">
    <w:nsid w:val="30672917"/>
    <w:multiLevelType w:val="singleLevel"/>
    <w:tmpl w:val="30672917"/>
    <w:lvl w:ilvl="0" w:tentative="0">
      <w:start w:val="38"/>
      <w:numFmt w:val="decimal"/>
      <w:lvlText w:val="%1."/>
      <w:lvlJc w:val="left"/>
      <w:pPr>
        <w:tabs>
          <w:tab w:val="left" w:pos="312"/>
        </w:tabs>
      </w:pPr>
    </w:lvl>
  </w:abstractNum>
  <w:abstractNum w:abstractNumId="5">
    <w:nsid w:val="5774ACC8"/>
    <w:multiLevelType w:val="singleLevel"/>
    <w:tmpl w:val="5774ACC8"/>
    <w:lvl w:ilvl="0" w:tentative="0">
      <w:start w:val="3"/>
      <w:numFmt w:val="decimal"/>
      <w:suff w:val="nothing"/>
      <w:lvlText w:val="（%1）"/>
      <w:lvlJc w:val="left"/>
    </w:lvl>
  </w:abstractNum>
  <w:num w:numId="1">
    <w:abstractNumId w:val="3"/>
  </w:num>
  <w:num w:numId="2">
    <w:abstractNumId w:val="0"/>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DE3"/>
    <w:rsid w:val="00044DE3"/>
    <w:rsid w:val="000964DE"/>
    <w:rsid w:val="0019761A"/>
    <w:rsid w:val="00252682"/>
    <w:rsid w:val="00256314"/>
    <w:rsid w:val="002F78FF"/>
    <w:rsid w:val="003340F4"/>
    <w:rsid w:val="003E55CF"/>
    <w:rsid w:val="003F1977"/>
    <w:rsid w:val="00406D4E"/>
    <w:rsid w:val="00483704"/>
    <w:rsid w:val="004C49EF"/>
    <w:rsid w:val="00723434"/>
    <w:rsid w:val="00776B0C"/>
    <w:rsid w:val="00792EDB"/>
    <w:rsid w:val="007C66A8"/>
    <w:rsid w:val="007D613F"/>
    <w:rsid w:val="008B7B97"/>
    <w:rsid w:val="009357A0"/>
    <w:rsid w:val="00A75481"/>
    <w:rsid w:val="00AF071F"/>
    <w:rsid w:val="00B0490A"/>
    <w:rsid w:val="00B13EDB"/>
    <w:rsid w:val="00B43AFC"/>
    <w:rsid w:val="00B65E63"/>
    <w:rsid w:val="00B91F53"/>
    <w:rsid w:val="00BC7FCF"/>
    <w:rsid w:val="00C0141F"/>
    <w:rsid w:val="00C163BD"/>
    <w:rsid w:val="00C23354"/>
    <w:rsid w:val="00C74FB6"/>
    <w:rsid w:val="00D16487"/>
    <w:rsid w:val="00D54C98"/>
    <w:rsid w:val="00D6321F"/>
    <w:rsid w:val="00DB21B2"/>
    <w:rsid w:val="00DF658B"/>
    <w:rsid w:val="00E259B7"/>
    <w:rsid w:val="00EB4F35"/>
    <w:rsid w:val="00FD4FCD"/>
    <w:rsid w:val="00FF6EEC"/>
    <w:rsid w:val="07CD4B55"/>
    <w:rsid w:val="0A3C5147"/>
    <w:rsid w:val="0BEE6B25"/>
    <w:rsid w:val="0D8A734E"/>
    <w:rsid w:val="0E365091"/>
    <w:rsid w:val="0F0814C0"/>
    <w:rsid w:val="15FB4F99"/>
    <w:rsid w:val="18A64CE7"/>
    <w:rsid w:val="1B75223D"/>
    <w:rsid w:val="1DD323E6"/>
    <w:rsid w:val="1EAA0DAF"/>
    <w:rsid w:val="1EF67E3A"/>
    <w:rsid w:val="25BC7DAE"/>
    <w:rsid w:val="2DBA4CAE"/>
    <w:rsid w:val="44A05505"/>
    <w:rsid w:val="45B55890"/>
    <w:rsid w:val="49173BD0"/>
    <w:rsid w:val="4BEF6CA9"/>
    <w:rsid w:val="4C672FAC"/>
    <w:rsid w:val="4F5C5DED"/>
    <w:rsid w:val="559C6760"/>
    <w:rsid w:val="56A21677"/>
    <w:rsid w:val="57DC063F"/>
    <w:rsid w:val="59E84549"/>
    <w:rsid w:val="5BE3724B"/>
    <w:rsid w:val="5DCD20AA"/>
    <w:rsid w:val="5F5A7793"/>
    <w:rsid w:val="604E647D"/>
    <w:rsid w:val="651B2928"/>
    <w:rsid w:val="6CF03E71"/>
    <w:rsid w:val="70C71EA1"/>
    <w:rsid w:val="72F33371"/>
    <w:rsid w:val="742F6955"/>
    <w:rsid w:val="7D386C3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xxzx</Company>
  <Pages>39</Pages>
  <Words>21331</Words>
  <Characters>22583</Characters>
  <Lines>204</Lines>
  <Paragraphs>57</Paragraphs>
  <TotalTime>5</TotalTime>
  <ScaleCrop>false</ScaleCrop>
  <LinksUpToDate>false</LinksUpToDate>
  <CharactersWithSpaces>23091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2019-06-04T02:45:00Z</dcterms:created>
  <dc:creator>liangxx</dc:creator>
  <cp:lastModifiedBy>〆沐雨橙枫じゝ</cp:lastModifiedBy>
  <cp:lastPrinted>2019-06-03T08:03:00Z</cp:lastPrinted>
  <dcterms:modified xsi:type="dcterms:W3CDTF">2026-03-31T07:59:33Z</dcterms:modified>
  <dc:title>陕西省建设工程施工合同</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eyJoZGlkIjoiYThlNjM5Zjc0MzE0YjhmNDU5MTdhM2JjZjBjOTNkYjIiLCJ1c2VySWQiOiIxMTgxNDQyNjQ3In0=</vt:lpwstr>
  </property>
  <property fmtid="{D5CDD505-2E9C-101B-9397-08002B2CF9AE}" pid="4" name="ICV">
    <vt:lpwstr>CB4E17DF418C44458461B117D1090A83_13</vt:lpwstr>
  </property>
</Properties>
</file>